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291D9" w14:textId="77777777" w:rsidR="00131E7D" w:rsidRDefault="00131E7D" w:rsidP="00113050">
      <w:pPr>
        <w:rPr>
          <w:rFonts w:ascii="Arial Narrow" w:hAnsi="Arial Narrow"/>
          <w:sz w:val="24"/>
          <w:szCs w:val="24"/>
          <w:lang w:val="en-GB"/>
        </w:rPr>
      </w:pPr>
      <w:bookmarkStart w:id="0" w:name="_GoBack"/>
      <w:bookmarkEnd w:id="0"/>
    </w:p>
    <w:p w14:paraId="42C20CF2" w14:textId="6FD35AB9" w:rsidR="00F00E65" w:rsidRPr="001A5CD8" w:rsidRDefault="00E50C10" w:rsidP="00113050">
      <w:pPr>
        <w:rPr>
          <w:rFonts w:ascii="Arial Narrow" w:hAnsi="Arial Narrow"/>
          <w:sz w:val="24"/>
          <w:szCs w:val="24"/>
        </w:rPr>
      </w:pPr>
      <w:r>
        <w:rPr>
          <w:rFonts w:ascii="Arial Narrow" w:hAnsi="Arial Narrow"/>
          <w:sz w:val="24"/>
          <w:szCs w:val="24"/>
        </w:rPr>
        <w:t>Lyon</w:t>
      </w:r>
      <w:r w:rsidR="00E47A9E">
        <w:rPr>
          <w:rFonts w:ascii="Arial Narrow" w:hAnsi="Arial Narrow"/>
          <w:sz w:val="24"/>
          <w:szCs w:val="24"/>
        </w:rPr>
        <w:t xml:space="preserve">, le </w:t>
      </w:r>
      <w:r w:rsidRPr="00E50C10">
        <w:rPr>
          <w:rFonts w:ascii="Arial Narrow" w:hAnsi="Arial Narrow"/>
          <w:sz w:val="24"/>
          <w:szCs w:val="24"/>
        </w:rPr>
        <w:t>17 février 2020</w:t>
      </w:r>
      <w:r w:rsidR="00E47A9E">
        <w:rPr>
          <w:rFonts w:ascii="Arial Narrow" w:hAnsi="Arial Narrow"/>
          <w:sz w:val="24"/>
          <w:szCs w:val="24"/>
        </w:rPr>
        <w:t>,</w:t>
      </w:r>
    </w:p>
    <w:p w14:paraId="297774F6" w14:textId="77777777" w:rsidR="003977DA" w:rsidRPr="006332C9" w:rsidRDefault="003977DA" w:rsidP="00113050">
      <w:pPr>
        <w:rPr>
          <w:rFonts w:ascii="Arial Narrow" w:hAnsi="Arial Narrow"/>
          <w:sz w:val="24"/>
          <w:szCs w:val="24"/>
        </w:rPr>
      </w:pPr>
    </w:p>
    <w:p w14:paraId="66CEBB0F" w14:textId="77777777" w:rsidR="00660992" w:rsidRPr="006332C9" w:rsidRDefault="00660992" w:rsidP="00113050">
      <w:pPr>
        <w:rPr>
          <w:rFonts w:ascii="Arial Narrow" w:hAnsi="Arial Narrow"/>
          <w:sz w:val="24"/>
          <w:szCs w:val="24"/>
        </w:rPr>
      </w:pPr>
    </w:p>
    <w:p w14:paraId="23EB2969" w14:textId="7EE331F1" w:rsidR="003977DA" w:rsidRDefault="00E50C10" w:rsidP="001A5CD8">
      <w:pPr>
        <w:jc w:val="center"/>
        <w:rPr>
          <w:rFonts w:ascii="Arial Narrow" w:hAnsi="Arial Narrow"/>
          <w:b/>
          <w:bCs/>
          <w:color w:val="FF0000"/>
          <w:sz w:val="40"/>
          <w:szCs w:val="40"/>
        </w:rPr>
      </w:pPr>
      <w:r w:rsidRPr="00E50C10">
        <w:rPr>
          <w:rFonts w:ascii="Arial Narrow" w:hAnsi="Arial Narrow"/>
          <w:b/>
          <w:bCs/>
          <w:color w:val="FF0000"/>
          <w:sz w:val="40"/>
          <w:szCs w:val="40"/>
        </w:rPr>
        <w:t>Naxicap Partners entre en négociation exclusive avec le Groupe C’Pro pour la cession de sa participation Koden</w:t>
      </w:r>
    </w:p>
    <w:p w14:paraId="0FA05765" w14:textId="77777777" w:rsidR="001A5CD8" w:rsidRPr="006332C9" w:rsidRDefault="001A5CD8" w:rsidP="001A5CD8">
      <w:pPr>
        <w:jc w:val="center"/>
        <w:rPr>
          <w:rFonts w:ascii="Arial Narrow" w:hAnsi="Arial Narrow"/>
          <w:sz w:val="24"/>
          <w:szCs w:val="24"/>
        </w:rPr>
      </w:pPr>
    </w:p>
    <w:p w14:paraId="26FEAEAC" w14:textId="460831B9" w:rsidR="001A5CD8" w:rsidRDefault="00E50C10" w:rsidP="00113050">
      <w:pPr>
        <w:rPr>
          <w:rFonts w:ascii="Arial Narrow" w:hAnsi="Arial Narrow"/>
          <w:b/>
          <w:bCs/>
          <w:sz w:val="24"/>
          <w:szCs w:val="24"/>
        </w:rPr>
      </w:pPr>
      <w:r w:rsidRPr="00E50C10">
        <w:rPr>
          <w:rFonts w:ascii="Arial Narrow" w:hAnsi="Arial Narrow"/>
          <w:b/>
          <w:bCs/>
          <w:sz w:val="24"/>
          <w:szCs w:val="24"/>
        </w:rPr>
        <w:t>Naxicap Partners annonce la signature d’un accord d’exclusivité pour la vente de sa participation Koden, acteur de premier plan dans la distribution de solutions digitales pour les PME. La réalisation de l’opération est soumise à l’information et à la consultation des institutions représentatives du personnel compétentes, et à l’autorisation de l’Autorité de la concurrence.</w:t>
      </w:r>
    </w:p>
    <w:p w14:paraId="43685DF3" w14:textId="77777777" w:rsidR="00E50C10" w:rsidRPr="006332C9" w:rsidRDefault="00E50C10" w:rsidP="00113050">
      <w:pPr>
        <w:rPr>
          <w:rFonts w:ascii="Arial Narrow" w:hAnsi="Arial Narrow"/>
          <w:sz w:val="24"/>
          <w:szCs w:val="24"/>
        </w:rPr>
      </w:pPr>
    </w:p>
    <w:p w14:paraId="67ED89C7" w14:textId="77777777" w:rsidR="00E50C10" w:rsidRPr="00E50C10" w:rsidRDefault="00E50C10" w:rsidP="00E50C10">
      <w:pPr>
        <w:rPr>
          <w:rFonts w:ascii="Arial Narrow" w:hAnsi="Arial Narrow"/>
          <w:bCs/>
          <w:sz w:val="24"/>
          <w:szCs w:val="24"/>
        </w:rPr>
      </w:pPr>
      <w:r w:rsidRPr="00E50C10">
        <w:rPr>
          <w:rFonts w:ascii="Arial Narrow" w:hAnsi="Arial Narrow"/>
          <w:bCs/>
          <w:sz w:val="24"/>
          <w:szCs w:val="24"/>
        </w:rPr>
        <w:t xml:space="preserve">Le Groupe Koden est né du rapprochement entre le Groupe Netmakers, et les sociétés Desk détenues majoritairement par Naxicap Partners depuis décembre 2014. </w:t>
      </w:r>
    </w:p>
    <w:p w14:paraId="1ECB76AE" w14:textId="0BE7D191" w:rsidR="00E50C10" w:rsidRPr="00E50C10" w:rsidRDefault="00E50C10" w:rsidP="00E50C10">
      <w:pPr>
        <w:rPr>
          <w:rFonts w:ascii="Arial Narrow" w:hAnsi="Arial Narrow"/>
          <w:bCs/>
          <w:sz w:val="24"/>
          <w:szCs w:val="24"/>
        </w:rPr>
      </w:pPr>
      <w:r w:rsidRPr="00E50C10">
        <w:rPr>
          <w:rFonts w:ascii="Arial Narrow" w:hAnsi="Arial Narrow"/>
          <w:bCs/>
          <w:sz w:val="24"/>
          <w:szCs w:val="24"/>
        </w:rPr>
        <w:t>Avec 650 employés, 64 agences couvrant l’intégralité du territoire français et plus de 30 000 clients, Koden est un leader de la vente et du financement de solutions d’impression, de logiciel</w:t>
      </w:r>
      <w:r w:rsidR="00627CA8">
        <w:rPr>
          <w:rFonts w:ascii="Arial Narrow" w:hAnsi="Arial Narrow"/>
          <w:bCs/>
          <w:sz w:val="24"/>
          <w:szCs w:val="24"/>
        </w:rPr>
        <w:t>s</w:t>
      </w:r>
      <w:r w:rsidRPr="00E50C10">
        <w:rPr>
          <w:rFonts w:ascii="Arial Narrow" w:hAnsi="Arial Narrow"/>
          <w:bCs/>
          <w:sz w:val="24"/>
          <w:szCs w:val="24"/>
        </w:rPr>
        <w:t xml:space="preserve"> et </w:t>
      </w:r>
      <w:r w:rsidR="00627CA8">
        <w:rPr>
          <w:rFonts w:ascii="Arial Narrow" w:hAnsi="Arial Narrow"/>
          <w:bCs/>
          <w:sz w:val="24"/>
          <w:szCs w:val="24"/>
        </w:rPr>
        <w:t xml:space="preserve">de solutions </w:t>
      </w:r>
      <w:r w:rsidRPr="00E50C10">
        <w:rPr>
          <w:rFonts w:ascii="Arial Narrow" w:hAnsi="Arial Narrow"/>
          <w:bCs/>
          <w:sz w:val="24"/>
          <w:szCs w:val="24"/>
        </w:rPr>
        <w:t>informatique</w:t>
      </w:r>
      <w:r w:rsidR="000905DB">
        <w:rPr>
          <w:rFonts w:ascii="Arial Narrow" w:hAnsi="Arial Narrow"/>
          <w:bCs/>
          <w:sz w:val="24"/>
          <w:szCs w:val="24"/>
        </w:rPr>
        <w:t>s</w:t>
      </w:r>
      <w:r w:rsidRPr="00E50C10">
        <w:rPr>
          <w:rFonts w:ascii="Arial Narrow" w:hAnsi="Arial Narrow"/>
          <w:bCs/>
          <w:sz w:val="24"/>
          <w:szCs w:val="24"/>
        </w:rPr>
        <w:t>. Le Groupe a construit une offre complète de solutions technologiques pour le quotidien, tout en restant fidèle à son ADN de proximité et de qualité de la relation client.</w:t>
      </w:r>
    </w:p>
    <w:p w14:paraId="7E94AD73" w14:textId="77777777" w:rsidR="00E50C10" w:rsidRPr="00E50C10" w:rsidRDefault="00E50C10" w:rsidP="00E50C10">
      <w:pPr>
        <w:rPr>
          <w:rFonts w:ascii="Arial Narrow" w:hAnsi="Arial Narrow"/>
          <w:bCs/>
          <w:sz w:val="24"/>
          <w:szCs w:val="24"/>
        </w:rPr>
      </w:pPr>
      <w:r w:rsidRPr="00E50C10">
        <w:rPr>
          <w:rFonts w:ascii="Arial Narrow" w:hAnsi="Arial Narrow"/>
          <w:bCs/>
          <w:sz w:val="24"/>
          <w:szCs w:val="24"/>
        </w:rPr>
        <w:t xml:space="preserve"> </w:t>
      </w:r>
    </w:p>
    <w:p w14:paraId="28CF167B" w14:textId="6E1A53AB" w:rsidR="00E50C10" w:rsidRPr="00E50C10" w:rsidRDefault="00E50C10" w:rsidP="00E50C10">
      <w:pPr>
        <w:rPr>
          <w:rFonts w:ascii="Arial Narrow" w:hAnsi="Arial Narrow"/>
          <w:bCs/>
          <w:sz w:val="24"/>
          <w:szCs w:val="24"/>
        </w:rPr>
      </w:pPr>
      <w:r w:rsidRPr="00E50C10">
        <w:rPr>
          <w:rFonts w:ascii="Arial Narrow" w:hAnsi="Arial Narrow"/>
          <w:bCs/>
          <w:sz w:val="24"/>
          <w:szCs w:val="24"/>
        </w:rPr>
        <w:t>Le groupe C</w:t>
      </w:r>
      <w:r w:rsidR="00415D47">
        <w:rPr>
          <w:rFonts w:ascii="Arial Narrow" w:hAnsi="Arial Narrow"/>
          <w:bCs/>
          <w:sz w:val="24"/>
          <w:szCs w:val="24"/>
        </w:rPr>
        <w:t>’</w:t>
      </w:r>
      <w:r w:rsidRPr="00E50C10">
        <w:rPr>
          <w:rFonts w:ascii="Arial Narrow" w:hAnsi="Arial Narrow"/>
          <w:bCs/>
          <w:sz w:val="24"/>
          <w:szCs w:val="24"/>
        </w:rPr>
        <w:t>Pro, fondé à Valence en 1991, est un leader français indépendant du traitement de l’information et de la transformation numérique. Historiquement spécialisé sur les solutions d’impression en région Rhône-Alpes, C’Pro s’est rapidement développé au niveau national sur des activités complémentaires à plus forte valeur ajoutée que sont l’Informatique et les Télécoms en particulier depuis l’intégration de Quadria, et est devenu en 28 ans l’interlocuteur privilégié de 50 000 clients pour le traitement de l’information documentaire et numérique. Le groupe a clôturé son dernier exercice sur un chiffre d’affaires consolidé de 328 M€</w:t>
      </w:r>
      <w:r>
        <w:rPr>
          <w:rFonts w:ascii="Arial Narrow" w:hAnsi="Arial Narrow"/>
          <w:bCs/>
          <w:sz w:val="24"/>
          <w:szCs w:val="24"/>
        </w:rPr>
        <w:t>.</w:t>
      </w:r>
      <w:r w:rsidRPr="00E50C10">
        <w:rPr>
          <w:rFonts w:ascii="Arial Narrow" w:hAnsi="Arial Narrow"/>
          <w:bCs/>
          <w:sz w:val="24"/>
          <w:szCs w:val="24"/>
        </w:rPr>
        <w:t xml:space="preserve"> </w:t>
      </w:r>
    </w:p>
    <w:p w14:paraId="2B9E3058" w14:textId="77777777" w:rsidR="00E50C10" w:rsidRPr="00E50C10" w:rsidRDefault="00E50C10" w:rsidP="00E50C10">
      <w:pPr>
        <w:rPr>
          <w:rFonts w:ascii="Arial Narrow" w:hAnsi="Arial Narrow"/>
          <w:bCs/>
          <w:sz w:val="24"/>
          <w:szCs w:val="24"/>
        </w:rPr>
      </w:pPr>
      <w:r w:rsidRPr="00E50C10">
        <w:rPr>
          <w:rFonts w:ascii="Arial Narrow" w:hAnsi="Arial Narrow"/>
          <w:bCs/>
          <w:sz w:val="24"/>
          <w:szCs w:val="24"/>
        </w:rPr>
        <w:t xml:space="preserve"> </w:t>
      </w:r>
    </w:p>
    <w:p w14:paraId="6EB17AA1" w14:textId="77777777" w:rsidR="00E50C10" w:rsidRPr="00E50C10" w:rsidRDefault="00E50C10" w:rsidP="00E50C10">
      <w:pPr>
        <w:rPr>
          <w:rFonts w:ascii="Arial Narrow" w:hAnsi="Arial Narrow"/>
          <w:bCs/>
          <w:sz w:val="24"/>
          <w:szCs w:val="24"/>
        </w:rPr>
      </w:pPr>
      <w:r w:rsidRPr="00E50C10">
        <w:rPr>
          <w:rFonts w:ascii="Arial Narrow" w:hAnsi="Arial Narrow"/>
          <w:bCs/>
          <w:sz w:val="24"/>
          <w:szCs w:val="24"/>
        </w:rPr>
        <w:t>Koden a vu son chiffre d’affaires consolidé croître de 70% depuis 2015 pour atteindre 170M€ en 2019. Avec le soutien de Naxicap, le groupe s’est développé en conduisant :</w:t>
      </w:r>
    </w:p>
    <w:p w14:paraId="29BA6A73" w14:textId="1F70E28B" w:rsidR="00E50C10" w:rsidRPr="00E50C10" w:rsidRDefault="00E50C10" w:rsidP="00E50C10">
      <w:pPr>
        <w:rPr>
          <w:rFonts w:ascii="Arial Narrow" w:hAnsi="Arial Narrow"/>
          <w:bCs/>
          <w:sz w:val="24"/>
          <w:szCs w:val="24"/>
        </w:rPr>
      </w:pPr>
      <w:r w:rsidRPr="00E50C10">
        <w:rPr>
          <w:rFonts w:ascii="Arial Narrow" w:hAnsi="Arial Narrow"/>
          <w:bCs/>
          <w:sz w:val="24"/>
          <w:szCs w:val="24"/>
        </w:rPr>
        <w:t>-</w:t>
      </w:r>
      <w:r w:rsidRPr="00E50C10">
        <w:rPr>
          <w:rFonts w:ascii="Arial Narrow" w:hAnsi="Arial Narrow"/>
          <w:bCs/>
          <w:sz w:val="24"/>
          <w:szCs w:val="24"/>
        </w:rPr>
        <w:tab/>
        <w:t>une politique ac</w:t>
      </w:r>
      <w:r w:rsidR="009278A1">
        <w:rPr>
          <w:rFonts w:ascii="Arial Narrow" w:hAnsi="Arial Narrow"/>
          <w:bCs/>
          <w:sz w:val="24"/>
          <w:szCs w:val="24"/>
        </w:rPr>
        <w:t>tive de croissances externes (24</w:t>
      </w:r>
      <w:r w:rsidRPr="00E50C10">
        <w:rPr>
          <w:rFonts w:ascii="Arial Narrow" w:hAnsi="Arial Narrow"/>
          <w:bCs/>
          <w:sz w:val="24"/>
          <w:szCs w:val="24"/>
        </w:rPr>
        <w:t xml:space="preserve"> acquisitions concrétisées depuis 2015) ;</w:t>
      </w:r>
    </w:p>
    <w:p w14:paraId="6F929045" w14:textId="77777777" w:rsidR="00E50C10" w:rsidRPr="00E50C10" w:rsidRDefault="00E50C10" w:rsidP="00E50C10">
      <w:pPr>
        <w:rPr>
          <w:rFonts w:ascii="Arial Narrow" w:hAnsi="Arial Narrow"/>
          <w:bCs/>
          <w:sz w:val="24"/>
          <w:szCs w:val="24"/>
        </w:rPr>
      </w:pPr>
      <w:r w:rsidRPr="00E50C10">
        <w:rPr>
          <w:rFonts w:ascii="Arial Narrow" w:hAnsi="Arial Narrow"/>
          <w:bCs/>
          <w:sz w:val="24"/>
          <w:szCs w:val="24"/>
        </w:rPr>
        <w:t>-</w:t>
      </w:r>
      <w:r w:rsidRPr="00E50C10">
        <w:rPr>
          <w:rFonts w:ascii="Arial Narrow" w:hAnsi="Arial Narrow"/>
          <w:bCs/>
          <w:sz w:val="24"/>
          <w:szCs w:val="24"/>
        </w:rPr>
        <w:tab/>
        <w:t>une structuration de ses fonctions centrales, et en particulier la fonction finance et informatique ;</w:t>
      </w:r>
    </w:p>
    <w:p w14:paraId="64B5A6BE" w14:textId="77777777" w:rsidR="00E50C10" w:rsidRPr="00E50C10" w:rsidRDefault="00E50C10" w:rsidP="00E50C10">
      <w:pPr>
        <w:ind w:left="705" w:hanging="705"/>
        <w:rPr>
          <w:rFonts w:ascii="Arial Narrow" w:hAnsi="Arial Narrow"/>
          <w:bCs/>
          <w:sz w:val="24"/>
          <w:szCs w:val="24"/>
        </w:rPr>
      </w:pPr>
      <w:r w:rsidRPr="00E50C10">
        <w:rPr>
          <w:rFonts w:ascii="Arial Narrow" w:hAnsi="Arial Narrow"/>
          <w:bCs/>
          <w:sz w:val="24"/>
          <w:szCs w:val="24"/>
        </w:rPr>
        <w:t>-</w:t>
      </w:r>
      <w:r w:rsidRPr="00E50C10">
        <w:rPr>
          <w:rFonts w:ascii="Arial Narrow" w:hAnsi="Arial Narrow"/>
          <w:bCs/>
          <w:sz w:val="24"/>
          <w:szCs w:val="24"/>
        </w:rPr>
        <w:tab/>
        <w:t>une refonte de l’identité de marque et une évolution de l’offre autour de nouveaux métiers numériques en croissance.</w:t>
      </w:r>
    </w:p>
    <w:p w14:paraId="27CAB4A5" w14:textId="77777777" w:rsidR="00E50C10" w:rsidRPr="00E50C10" w:rsidRDefault="00E50C10" w:rsidP="00E50C10">
      <w:pPr>
        <w:rPr>
          <w:rFonts w:ascii="Arial Narrow" w:hAnsi="Arial Narrow"/>
          <w:bCs/>
          <w:sz w:val="24"/>
          <w:szCs w:val="24"/>
        </w:rPr>
      </w:pPr>
      <w:r w:rsidRPr="00E50C10">
        <w:rPr>
          <w:rFonts w:ascii="Arial Narrow" w:hAnsi="Arial Narrow"/>
          <w:bCs/>
          <w:sz w:val="24"/>
          <w:szCs w:val="24"/>
        </w:rPr>
        <w:t xml:space="preserve"> </w:t>
      </w:r>
    </w:p>
    <w:p w14:paraId="048C0ABA" w14:textId="77777777" w:rsidR="009278A1" w:rsidRDefault="00E50C10" w:rsidP="00E50C10">
      <w:pPr>
        <w:rPr>
          <w:rFonts w:ascii="Arial Narrow" w:hAnsi="Arial Narrow"/>
          <w:bCs/>
          <w:i/>
          <w:sz w:val="24"/>
          <w:szCs w:val="24"/>
        </w:rPr>
      </w:pPr>
      <w:r w:rsidRPr="00E50C10">
        <w:rPr>
          <w:rFonts w:ascii="Arial Narrow" w:hAnsi="Arial Narrow"/>
          <w:bCs/>
          <w:sz w:val="24"/>
          <w:szCs w:val="24"/>
        </w:rPr>
        <w:t>Angèle Faugier, Membre du Directoire de Naxicap, commente</w:t>
      </w:r>
      <w:r>
        <w:rPr>
          <w:rFonts w:ascii="Arial Narrow" w:hAnsi="Arial Narrow"/>
          <w:bCs/>
          <w:sz w:val="24"/>
          <w:szCs w:val="24"/>
        </w:rPr>
        <w:t xml:space="preserve"> : </w:t>
      </w:r>
      <w:r w:rsidRPr="00E50C10">
        <w:rPr>
          <w:rFonts w:ascii="Arial Narrow" w:hAnsi="Arial Narrow"/>
          <w:bCs/>
          <w:sz w:val="24"/>
          <w:szCs w:val="24"/>
        </w:rPr>
        <w:t>«</w:t>
      </w:r>
      <w:r>
        <w:rPr>
          <w:rFonts w:ascii="Arial Narrow" w:hAnsi="Arial Narrow"/>
          <w:bCs/>
          <w:sz w:val="24"/>
          <w:szCs w:val="24"/>
        </w:rPr>
        <w:t xml:space="preserve"> </w:t>
      </w:r>
      <w:r w:rsidRPr="00E50C10">
        <w:rPr>
          <w:rFonts w:ascii="Arial Narrow" w:hAnsi="Arial Narrow"/>
          <w:bCs/>
          <w:i/>
          <w:sz w:val="24"/>
          <w:szCs w:val="24"/>
        </w:rPr>
        <w:t xml:space="preserve">nous sommes ravis de ce rapprochement permettant de créer un acteur incontesté de l’ère de la transformation digitale des PME. Le travail du management de Koden sur les build-up et la structuration du groupe mené depuis 5 ans est remarquable. </w:t>
      </w:r>
    </w:p>
    <w:p w14:paraId="2AD21881" w14:textId="77777777" w:rsidR="009278A1" w:rsidRDefault="009278A1" w:rsidP="00E50C10">
      <w:pPr>
        <w:rPr>
          <w:rFonts w:ascii="Arial Narrow" w:hAnsi="Arial Narrow"/>
          <w:bCs/>
          <w:i/>
          <w:sz w:val="24"/>
          <w:szCs w:val="24"/>
        </w:rPr>
      </w:pPr>
    </w:p>
    <w:p w14:paraId="5B710611" w14:textId="77777777" w:rsidR="009278A1" w:rsidRDefault="009278A1" w:rsidP="00E50C10">
      <w:pPr>
        <w:rPr>
          <w:rFonts w:ascii="Arial Narrow" w:hAnsi="Arial Narrow"/>
          <w:bCs/>
          <w:i/>
          <w:sz w:val="24"/>
          <w:szCs w:val="24"/>
        </w:rPr>
      </w:pPr>
    </w:p>
    <w:p w14:paraId="2680EDD1" w14:textId="5902CCA0" w:rsidR="00E50C10" w:rsidRPr="00E50C10" w:rsidRDefault="00E50C10" w:rsidP="00E50C10">
      <w:pPr>
        <w:rPr>
          <w:rFonts w:ascii="Arial Narrow" w:hAnsi="Arial Narrow"/>
          <w:bCs/>
          <w:sz w:val="24"/>
          <w:szCs w:val="24"/>
        </w:rPr>
      </w:pPr>
      <w:r w:rsidRPr="00E50C10">
        <w:rPr>
          <w:rFonts w:ascii="Arial Narrow" w:hAnsi="Arial Narrow"/>
          <w:bCs/>
          <w:i/>
          <w:sz w:val="24"/>
          <w:szCs w:val="24"/>
        </w:rPr>
        <w:t>Il est temps d’écrire un nouveau chapitre et le projet porté par Pieric Brenier et Gilles Perrot nous a semblé être le meilleur, de par la complémentarité de nos positionnements et la profondeur des synergies commerciales au service de l’équipement numérique du tissu PME français</w:t>
      </w:r>
      <w:r w:rsidRPr="00E50C10">
        <w:rPr>
          <w:rFonts w:ascii="Arial Narrow" w:hAnsi="Arial Narrow"/>
          <w:bCs/>
          <w:sz w:val="24"/>
          <w:szCs w:val="24"/>
        </w:rPr>
        <w:t xml:space="preserve"> »</w:t>
      </w:r>
      <w:r w:rsidRPr="00E50C10">
        <w:rPr>
          <w:rFonts w:ascii="Arial Narrow" w:hAnsi="Arial Narrow"/>
          <w:bCs/>
          <w:i/>
          <w:sz w:val="24"/>
          <w:szCs w:val="24"/>
        </w:rPr>
        <w:t>.</w:t>
      </w:r>
      <w:r w:rsidRPr="00E50C10">
        <w:rPr>
          <w:rFonts w:ascii="Arial Narrow" w:hAnsi="Arial Narrow"/>
          <w:bCs/>
          <w:sz w:val="24"/>
          <w:szCs w:val="24"/>
        </w:rPr>
        <w:t xml:space="preserve"> </w:t>
      </w:r>
    </w:p>
    <w:p w14:paraId="3B303687" w14:textId="77777777" w:rsidR="00E50C10" w:rsidRPr="00E50C10" w:rsidRDefault="00E50C10" w:rsidP="00E50C10">
      <w:pPr>
        <w:rPr>
          <w:rFonts w:ascii="Arial Narrow" w:hAnsi="Arial Narrow"/>
          <w:bCs/>
          <w:sz w:val="24"/>
          <w:szCs w:val="24"/>
        </w:rPr>
      </w:pPr>
      <w:r w:rsidRPr="00E50C10">
        <w:rPr>
          <w:rFonts w:ascii="Arial Narrow" w:hAnsi="Arial Narrow"/>
          <w:bCs/>
          <w:sz w:val="24"/>
          <w:szCs w:val="24"/>
        </w:rPr>
        <w:t xml:space="preserve"> </w:t>
      </w:r>
    </w:p>
    <w:p w14:paraId="43A8BD72" w14:textId="4D87769B" w:rsidR="00E50C10" w:rsidRPr="00E50C10" w:rsidRDefault="00E50C10" w:rsidP="00E50C10">
      <w:pPr>
        <w:rPr>
          <w:rFonts w:ascii="Arial Narrow" w:hAnsi="Arial Narrow"/>
          <w:bCs/>
          <w:sz w:val="24"/>
          <w:szCs w:val="24"/>
        </w:rPr>
      </w:pPr>
      <w:r w:rsidRPr="00E50C10">
        <w:rPr>
          <w:rFonts w:ascii="Arial Narrow" w:hAnsi="Arial Narrow"/>
          <w:bCs/>
          <w:sz w:val="24"/>
          <w:szCs w:val="24"/>
        </w:rPr>
        <w:t xml:space="preserve">Pieric Brenier, Président du Groupe C’Pro ajoute « </w:t>
      </w:r>
      <w:r w:rsidRPr="00E50C10">
        <w:rPr>
          <w:rFonts w:ascii="Arial Narrow" w:hAnsi="Arial Narrow"/>
          <w:bCs/>
          <w:i/>
          <w:sz w:val="24"/>
          <w:szCs w:val="24"/>
        </w:rPr>
        <w:t>Nous remercions Naxicap Partners d’avoir privilégié la co-construction d’un champion national de la transformation digitale. La France n’ayant pas aujourd’hui la place qu’elle mérite dans l’univers du Cloud et des logiciels, il est important que les acteurs industriels ou financiers nationaux qui sont en capacité de le faire, contribuent activement à la création sur notre sol d’Entreprises de Service Numérique à même de revendiquer un certain leadership</w:t>
      </w:r>
      <w:r w:rsidRPr="00E50C10">
        <w:rPr>
          <w:rFonts w:ascii="Arial Narrow" w:hAnsi="Arial Narrow"/>
          <w:bCs/>
          <w:sz w:val="24"/>
          <w:szCs w:val="24"/>
        </w:rPr>
        <w:t xml:space="preserve"> » </w:t>
      </w:r>
    </w:p>
    <w:p w14:paraId="3B78A78A" w14:textId="77777777" w:rsidR="00E50C10" w:rsidRPr="00E50C10" w:rsidRDefault="00E50C10" w:rsidP="00E50C10">
      <w:pPr>
        <w:rPr>
          <w:rFonts w:ascii="Arial Narrow" w:hAnsi="Arial Narrow"/>
          <w:bCs/>
          <w:sz w:val="24"/>
          <w:szCs w:val="24"/>
        </w:rPr>
      </w:pPr>
    </w:p>
    <w:p w14:paraId="5D122FBA" w14:textId="1EC02CE8" w:rsidR="00660992" w:rsidRPr="006332C9" w:rsidRDefault="00E50C10" w:rsidP="00E50C10">
      <w:pPr>
        <w:rPr>
          <w:rFonts w:ascii="Arial Narrow" w:hAnsi="Arial Narrow"/>
          <w:b/>
          <w:color w:val="FF0000"/>
          <w:sz w:val="28"/>
          <w:szCs w:val="28"/>
        </w:rPr>
      </w:pPr>
      <w:r w:rsidRPr="00E50C10">
        <w:rPr>
          <w:rFonts w:ascii="Arial Narrow" w:hAnsi="Arial Narrow"/>
          <w:bCs/>
          <w:sz w:val="24"/>
          <w:szCs w:val="24"/>
        </w:rPr>
        <w:t>L’opération a été menée avec la collaboration de Natixis Partners, conseil du groupe C’PRO pour les aspects M&amp;A et structuration du financement, et de Rothschild &amp; Co, conseil des cédants.</w:t>
      </w:r>
    </w:p>
    <w:p w14:paraId="1E259B47" w14:textId="77777777" w:rsidR="00985CDD" w:rsidRDefault="00985CDD" w:rsidP="00221989">
      <w:pPr>
        <w:tabs>
          <w:tab w:val="left" w:pos="3780"/>
        </w:tabs>
        <w:rPr>
          <w:rFonts w:ascii="Arial Narrow" w:hAnsi="Arial Narrow"/>
          <w:b/>
          <w:color w:val="FF0000"/>
          <w:sz w:val="28"/>
          <w:szCs w:val="28"/>
        </w:rPr>
      </w:pPr>
    </w:p>
    <w:p w14:paraId="7EEFC589" w14:textId="77777777" w:rsidR="00985CDD" w:rsidRDefault="00985CDD" w:rsidP="00221989">
      <w:pPr>
        <w:tabs>
          <w:tab w:val="left" w:pos="3780"/>
        </w:tabs>
        <w:rPr>
          <w:rFonts w:ascii="Arial Narrow" w:hAnsi="Arial Narrow"/>
          <w:b/>
          <w:color w:val="FF0000"/>
          <w:sz w:val="28"/>
          <w:szCs w:val="28"/>
        </w:rPr>
      </w:pPr>
    </w:p>
    <w:p w14:paraId="16F59732" w14:textId="4D67889E" w:rsidR="00F00E65" w:rsidRDefault="00880B82" w:rsidP="001A5CD8">
      <w:pPr>
        <w:rPr>
          <w:rFonts w:ascii="Arial Narrow" w:hAnsi="Arial Narrow"/>
          <w:b/>
          <w:bCs/>
          <w:color w:val="FF0000"/>
          <w:sz w:val="24"/>
          <w:szCs w:val="24"/>
        </w:rPr>
      </w:pPr>
      <w:r>
        <w:rPr>
          <w:rFonts w:ascii="Arial Narrow" w:hAnsi="Arial Narrow"/>
          <w:b/>
          <w:color w:val="FF0000"/>
          <w:sz w:val="28"/>
          <w:szCs w:val="28"/>
        </w:rPr>
        <w:t>Contacts </w:t>
      </w:r>
      <w:r>
        <w:rPr>
          <w:rFonts w:ascii="Arial Narrow" w:hAnsi="Arial Narrow"/>
          <w:b/>
          <w:bCs/>
          <w:color w:val="FF0000"/>
          <w:sz w:val="24"/>
          <w:szCs w:val="24"/>
        </w:rPr>
        <w:t>:</w:t>
      </w:r>
    </w:p>
    <w:p w14:paraId="17F0FB3B" w14:textId="77777777" w:rsidR="00985CDD" w:rsidRPr="001A5CD8" w:rsidRDefault="00985CDD" w:rsidP="001A5CD8">
      <w:pPr>
        <w:rPr>
          <w:rFonts w:ascii="Arial Narrow" w:hAnsi="Arial Narrow"/>
          <w:bCs/>
          <w:sz w:val="24"/>
          <w:szCs w:val="24"/>
        </w:rPr>
      </w:pPr>
    </w:p>
    <w:p w14:paraId="5C183A02" w14:textId="77777777" w:rsidR="00985CDD" w:rsidRDefault="00985CDD" w:rsidP="00985CDD">
      <w:pPr>
        <w:widowControl/>
        <w:numPr>
          <w:ilvl w:val="0"/>
          <w:numId w:val="15"/>
        </w:numPr>
        <w:contextualSpacing/>
        <w:jc w:val="left"/>
        <w:rPr>
          <w:rFonts w:ascii="Arial Narrow" w:hAnsi="Arial Narrow" w:cs="Calibri"/>
          <w:b/>
          <w:bCs/>
          <w:sz w:val="24"/>
          <w:szCs w:val="24"/>
        </w:rPr>
      </w:pPr>
      <w:r>
        <w:rPr>
          <w:rFonts w:ascii="Arial Narrow" w:hAnsi="Arial Narrow"/>
          <w:b/>
          <w:bCs/>
          <w:sz w:val="24"/>
          <w:szCs w:val="24"/>
          <w:lang w:val="en-GB"/>
        </w:rPr>
        <w:t xml:space="preserve">Acquéreur : </w:t>
      </w:r>
      <w:r>
        <w:rPr>
          <w:rFonts w:ascii="Arial Narrow" w:hAnsi="Arial Narrow"/>
          <w:sz w:val="24"/>
          <w:szCs w:val="24"/>
          <w:lang w:val="en-GB"/>
        </w:rPr>
        <w:t>Groupe C’Pro</w:t>
      </w:r>
      <w:r>
        <w:rPr>
          <w:lang w:val="en-GB"/>
        </w:rPr>
        <w:t xml:space="preserve"> </w:t>
      </w:r>
    </w:p>
    <w:p w14:paraId="28764B26"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Pieric Brenier, Président</w:t>
      </w:r>
    </w:p>
    <w:p w14:paraId="5D2DC446"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Gilles Perrot, Directeur Général</w:t>
      </w:r>
    </w:p>
    <w:p w14:paraId="3FCF989B" w14:textId="77777777" w:rsidR="00985CDD" w:rsidRDefault="00985CDD" w:rsidP="00985CDD">
      <w:pPr>
        <w:pStyle w:val="Paragraphedeliste"/>
        <w:spacing w:after="0" w:line="300" w:lineRule="atLeast"/>
        <w:ind w:left="2160"/>
        <w:rPr>
          <w:rFonts w:ascii="Arial Narrow" w:hAnsi="Arial Narrow"/>
          <w:sz w:val="24"/>
          <w:szCs w:val="24"/>
          <w:lang w:val="en-GB"/>
        </w:rPr>
      </w:pPr>
    </w:p>
    <w:p w14:paraId="1A1E50B9" w14:textId="77777777" w:rsidR="00985CDD" w:rsidRDefault="00985CDD" w:rsidP="00985CDD">
      <w:pPr>
        <w:widowControl/>
        <w:numPr>
          <w:ilvl w:val="0"/>
          <w:numId w:val="15"/>
        </w:numPr>
        <w:contextualSpacing/>
        <w:jc w:val="left"/>
        <w:rPr>
          <w:rFonts w:ascii="Arial Narrow" w:hAnsi="Arial Narrow"/>
          <w:sz w:val="24"/>
          <w:szCs w:val="24"/>
          <w:u w:val="single"/>
        </w:rPr>
      </w:pPr>
      <w:r>
        <w:rPr>
          <w:rFonts w:ascii="Arial Narrow" w:hAnsi="Arial Narrow"/>
          <w:b/>
          <w:bCs/>
          <w:sz w:val="24"/>
          <w:szCs w:val="24"/>
          <w:lang w:val="en-GB"/>
        </w:rPr>
        <w:t xml:space="preserve">Société : </w:t>
      </w:r>
      <w:r>
        <w:rPr>
          <w:rFonts w:ascii="Arial Narrow" w:hAnsi="Arial Narrow"/>
          <w:sz w:val="24"/>
          <w:szCs w:val="24"/>
          <w:lang w:val="en-GB"/>
        </w:rPr>
        <w:t>Koden</w:t>
      </w:r>
      <w:r>
        <w:rPr>
          <w:lang w:val="en-GB"/>
        </w:rPr>
        <w:t xml:space="preserve"> </w:t>
      </w:r>
    </w:p>
    <w:p w14:paraId="180B7797"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Christian Barqui, Président</w:t>
      </w:r>
    </w:p>
    <w:p w14:paraId="0AF7A00B" w14:textId="77777777" w:rsidR="00985CDD" w:rsidRDefault="00985CDD" w:rsidP="00985CDD">
      <w:pPr>
        <w:widowControl/>
        <w:numPr>
          <w:ilvl w:val="2"/>
          <w:numId w:val="15"/>
        </w:numPr>
        <w:contextualSpacing/>
        <w:jc w:val="left"/>
        <w:rPr>
          <w:rFonts w:ascii="Arial Narrow" w:hAnsi="Arial Narrow"/>
          <w:sz w:val="24"/>
          <w:szCs w:val="24"/>
        </w:rPr>
      </w:pPr>
      <w:r>
        <w:rPr>
          <w:rFonts w:ascii="Arial Narrow" w:hAnsi="Arial Narrow"/>
          <w:sz w:val="24"/>
          <w:szCs w:val="24"/>
        </w:rPr>
        <w:t>Stéphane Piasecki, Directeur Administratif et Financier</w:t>
      </w:r>
    </w:p>
    <w:p w14:paraId="58C384B6" w14:textId="77777777" w:rsidR="00985CDD" w:rsidRDefault="00985CDD" w:rsidP="00985CDD">
      <w:pPr>
        <w:pStyle w:val="Paragraphedeliste"/>
        <w:spacing w:after="0" w:line="300" w:lineRule="atLeast"/>
        <w:ind w:left="2160"/>
        <w:rPr>
          <w:rFonts w:ascii="Arial Narrow" w:hAnsi="Arial Narrow"/>
          <w:sz w:val="24"/>
          <w:szCs w:val="24"/>
        </w:rPr>
      </w:pPr>
    </w:p>
    <w:p w14:paraId="5FC7153A" w14:textId="77777777" w:rsidR="00985CDD" w:rsidRDefault="00985CDD" w:rsidP="00985CDD">
      <w:pPr>
        <w:widowControl/>
        <w:numPr>
          <w:ilvl w:val="0"/>
          <w:numId w:val="15"/>
        </w:numPr>
        <w:contextualSpacing/>
        <w:jc w:val="left"/>
        <w:rPr>
          <w:rFonts w:ascii="Arial Narrow" w:hAnsi="Arial Narrow"/>
          <w:sz w:val="24"/>
          <w:szCs w:val="24"/>
          <w:lang w:val="en-GB"/>
        </w:rPr>
      </w:pPr>
      <w:r>
        <w:rPr>
          <w:rFonts w:ascii="Arial Narrow" w:hAnsi="Arial Narrow"/>
          <w:b/>
          <w:bCs/>
          <w:sz w:val="24"/>
          <w:szCs w:val="24"/>
          <w:lang w:val="en-GB"/>
        </w:rPr>
        <w:t xml:space="preserve">Cédant : </w:t>
      </w:r>
      <w:r>
        <w:rPr>
          <w:rFonts w:ascii="Arial Narrow" w:hAnsi="Arial Narrow"/>
          <w:sz w:val="24"/>
          <w:szCs w:val="24"/>
          <w:lang w:val="en-GB"/>
        </w:rPr>
        <w:t>Naxicap Partners</w:t>
      </w:r>
      <w:r>
        <w:rPr>
          <w:lang w:val="en-GB"/>
        </w:rPr>
        <w:t xml:space="preserve"> </w:t>
      </w:r>
    </w:p>
    <w:p w14:paraId="73864D79"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Angèle Faugier, Membre du Directoire</w:t>
      </w:r>
    </w:p>
    <w:p w14:paraId="02572162"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Guillaume Raux, Investment Manager</w:t>
      </w:r>
    </w:p>
    <w:p w14:paraId="63A85AFB"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Marine Bussienne, Associate</w:t>
      </w:r>
    </w:p>
    <w:p w14:paraId="4CB739BC" w14:textId="77777777" w:rsidR="00985CDD" w:rsidRDefault="00985CDD" w:rsidP="00985CDD">
      <w:pPr>
        <w:pStyle w:val="Paragraphedeliste"/>
        <w:spacing w:after="0" w:line="300" w:lineRule="atLeast"/>
        <w:ind w:left="2160"/>
        <w:rPr>
          <w:rFonts w:ascii="Arial Narrow" w:hAnsi="Arial Narrow"/>
          <w:sz w:val="24"/>
          <w:szCs w:val="24"/>
          <w:lang w:val="en-GB"/>
        </w:rPr>
      </w:pPr>
    </w:p>
    <w:p w14:paraId="2C2EB704" w14:textId="77777777" w:rsidR="00985CDD" w:rsidRDefault="00985CDD" w:rsidP="00985CDD">
      <w:pPr>
        <w:widowControl/>
        <w:numPr>
          <w:ilvl w:val="0"/>
          <w:numId w:val="15"/>
        </w:numPr>
        <w:contextualSpacing/>
        <w:jc w:val="left"/>
        <w:rPr>
          <w:rFonts w:ascii="Arial Narrow" w:hAnsi="Arial Narrow"/>
          <w:sz w:val="24"/>
          <w:szCs w:val="24"/>
          <w:lang w:val="en-GB"/>
        </w:rPr>
      </w:pPr>
      <w:r>
        <w:rPr>
          <w:rFonts w:ascii="Arial Narrow" w:hAnsi="Arial Narrow"/>
          <w:b/>
          <w:bCs/>
          <w:sz w:val="24"/>
          <w:szCs w:val="24"/>
          <w:lang w:val="en-GB"/>
        </w:rPr>
        <w:t xml:space="preserve">Conseil Fusion Acquisition Cédants : </w:t>
      </w:r>
      <w:r>
        <w:rPr>
          <w:rFonts w:ascii="Arial Narrow" w:hAnsi="Arial Narrow"/>
          <w:sz w:val="24"/>
          <w:szCs w:val="24"/>
          <w:lang w:val="en-GB"/>
        </w:rPr>
        <w:t>Rothschild &amp; Co</w:t>
      </w:r>
      <w:r>
        <w:rPr>
          <w:lang w:val="en-GB"/>
        </w:rPr>
        <w:t xml:space="preserve"> </w:t>
      </w:r>
    </w:p>
    <w:p w14:paraId="172FE681"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Pierpaolo Carpinelli, Associé Gérant</w:t>
      </w:r>
    </w:p>
    <w:p w14:paraId="23AA925F"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Philippe de Montreynaud, Associé Gérant</w:t>
      </w:r>
    </w:p>
    <w:p w14:paraId="61BE0021"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Nicolas Aftimos, Directeur Adjoint</w:t>
      </w:r>
    </w:p>
    <w:p w14:paraId="5117E5FA"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Julien Fauconnier, Manager</w:t>
      </w:r>
    </w:p>
    <w:p w14:paraId="1CDE888E" w14:textId="4F7A0D82"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Florian Pierre, Analyste</w:t>
      </w:r>
    </w:p>
    <w:p w14:paraId="18650E11" w14:textId="77777777" w:rsidR="00985CDD" w:rsidRDefault="00985CDD" w:rsidP="00985CDD">
      <w:pPr>
        <w:widowControl/>
        <w:ind w:left="2160"/>
        <w:contextualSpacing/>
        <w:jc w:val="left"/>
        <w:rPr>
          <w:rFonts w:ascii="Arial Narrow" w:hAnsi="Arial Narrow"/>
          <w:sz w:val="24"/>
          <w:szCs w:val="24"/>
          <w:lang w:val="en-GB"/>
        </w:rPr>
      </w:pPr>
    </w:p>
    <w:p w14:paraId="6C3E2538" w14:textId="77777777" w:rsidR="00985CDD" w:rsidRDefault="00985CDD" w:rsidP="00985CDD">
      <w:pPr>
        <w:ind w:left="1800"/>
        <w:rPr>
          <w:rFonts w:ascii="Arial Narrow" w:hAnsi="Arial Narrow"/>
          <w:sz w:val="24"/>
          <w:szCs w:val="24"/>
          <w:lang w:val="en-GB"/>
        </w:rPr>
      </w:pPr>
    </w:p>
    <w:p w14:paraId="71A72D81" w14:textId="734A98AB" w:rsidR="00985CDD" w:rsidRDefault="00985CDD" w:rsidP="00985CDD">
      <w:pPr>
        <w:widowControl/>
        <w:numPr>
          <w:ilvl w:val="0"/>
          <w:numId w:val="15"/>
        </w:numPr>
        <w:contextualSpacing/>
        <w:jc w:val="left"/>
        <w:rPr>
          <w:rFonts w:ascii="Arial Narrow" w:hAnsi="Arial Narrow"/>
          <w:sz w:val="24"/>
          <w:szCs w:val="24"/>
        </w:rPr>
      </w:pPr>
      <w:r>
        <w:rPr>
          <w:rFonts w:ascii="Arial Narrow" w:hAnsi="Arial Narrow"/>
          <w:b/>
          <w:bCs/>
          <w:sz w:val="24"/>
          <w:szCs w:val="24"/>
        </w:rPr>
        <w:t xml:space="preserve">Conseil Fusion Acquisition Acquéreur : </w:t>
      </w:r>
      <w:r>
        <w:rPr>
          <w:rFonts w:ascii="Arial Narrow" w:hAnsi="Arial Narrow"/>
          <w:sz w:val="24"/>
          <w:szCs w:val="24"/>
        </w:rPr>
        <w:t>Natixis Partners</w:t>
      </w:r>
      <w:r>
        <w:t xml:space="preserve"> </w:t>
      </w:r>
    </w:p>
    <w:p w14:paraId="35899E8E"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Boris Picchiottino, Managing Director</w:t>
      </w:r>
    </w:p>
    <w:p w14:paraId="7B948E9D"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 xml:space="preserve">Romain Clerc, Vice President </w:t>
      </w:r>
    </w:p>
    <w:p w14:paraId="0D3025DC"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Véran Berard-Quelin, Analyste</w:t>
      </w:r>
    </w:p>
    <w:p w14:paraId="0B29101D" w14:textId="18C21023" w:rsidR="00985CDD" w:rsidRDefault="00985CDD" w:rsidP="00985CDD">
      <w:pPr>
        <w:rPr>
          <w:rFonts w:ascii="Arial Narrow" w:hAnsi="Arial Narrow"/>
          <w:b/>
          <w:bCs/>
          <w:sz w:val="24"/>
          <w:szCs w:val="24"/>
          <w:lang w:val="en-GB"/>
        </w:rPr>
      </w:pPr>
    </w:p>
    <w:p w14:paraId="4428FBA4" w14:textId="6D135970" w:rsidR="00FF54CB" w:rsidRDefault="00FF54CB" w:rsidP="00FF54CB">
      <w:pPr>
        <w:widowControl/>
        <w:numPr>
          <w:ilvl w:val="0"/>
          <w:numId w:val="15"/>
        </w:numPr>
        <w:contextualSpacing/>
        <w:jc w:val="left"/>
        <w:rPr>
          <w:rFonts w:ascii="Arial Narrow" w:hAnsi="Arial Narrow"/>
          <w:sz w:val="24"/>
          <w:szCs w:val="24"/>
        </w:rPr>
      </w:pPr>
      <w:r>
        <w:rPr>
          <w:rFonts w:ascii="Arial Narrow" w:hAnsi="Arial Narrow"/>
          <w:b/>
          <w:bCs/>
          <w:sz w:val="24"/>
          <w:szCs w:val="24"/>
        </w:rPr>
        <w:t xml:space="preserve">Conseil Financement Acquéreur : </w:t>
      </w:r>
      <w:r>
        <w:rPr>
          <w:rFonts w:ascii="Arial Narrow" w:hAnsi="Arial Narrow"/>
          <w:sz w:val="24"/>
          <w:szCs w:val="24"/>
        </w:rPr>
        <w:t>Natixis Partners</w:t>
      </w:r>
      <w:r>
        <w:t xml:space="preserve"> </w:t>
      </w:r>
    </w:p>
    <w:p w14:paraId="36DE47AC" w14:textId="1A8DEDA8" w:rsidR="00FF54CB" w:rsidRDefault="00FF54CB" w:rsidP="00FF54CB">
      <w:pPr>
        <w:widowControl/>
        <w:numPr>
          <w:ilvl w:val="2"/>
          <w:numId w:val="15"/>
        </w:numPr>
        <w:contextualSpacing/>
        <w:jc w:val="left"/>
        <w:rPr>
          <w:rFonts w:ascii="Arial Narrow" w:hAnsi="Arial Narrow"/>
          <w:sz w:val="24"/>
          <w:szCs w:val="24"/>
          <w:lang w:val="en-GB"/>
        </w:rPr>
      </w:pPr>
      <w:r w:rsidRPr="00FF54CB">
        <w:rPr>
          <w:rFonts w:ascii="Arial Narrow" w:hAnsi="Arial Narrow"/>
          <w:sz w:val="24"/>
          <w:szCs w:val="24"/>
          <w:lang w:val="en-GB"/>
        </w:rPr>
        <w:t>Virginie Gasnier</w:t>
      </w:r>
      <w:r>
        <w:rPr>
          <w:rFonts w:ascii="Arial Narrow" w:hAnsi="Arial Narrow"/>
          <w:sz w:val="24"/>
          <w:szCs w:val="24"/>
          <w:lang w:val="en-GB"/>
        </w:rPr>
        <w:t>, Managing Director</w:t>
      </w:r>
    </w:p>
    <w:p w14:paraId="08705C6B" w14:textId="14B26459" w:rsidR="00FF54CB" w:rsidRDefault="00FF54CB" w:rsidP="00FF54CB">
      <w:pPr>
        <w:widowControl/>
        <w:numPr>
          <w:ilvl w:val="2"/>
          <w:numId w:val="15"/>
        </w:numPr>
        <w:contextualSpacing/>
        <w:jc w:val="left"/>
        <w:rPr>
          <w:rFonts w:ascii="Arial Narrow" w:hAnsi="Arial Narrow"/>
          <w:sz w:val="24"/>
          <w:szCs w:val="24"/>
          <w:lang w:val="en-GB"/>
        </w:rPr>
      </w:pPr>
      <w:r w:rsidRPr="00FF54CB">
        <w:rPr>
          <w:rFonts w:ascii="Arial Narrow" w:hAnsi="Arial Narrow"/>
          <w:sz w:val="24"/>
          <w:szCs w:val="24"/>
          <w:lang w:val="en-GB"/>
        </w:rPr>
        <w:t>Patrice Raulin</w:t>
      </w:r>
      <w:r>
        <w:rPr>
          <w:rFonts w:ascii="Arial Narrow" w:hAnsi="Arial Narrow"/>
          <w:sz w:val="24"/>
          <w:szCs w:val="24"/>
          <w:lang w:val="en-GB"/>
        </w:rPr>
        <w:t>, Executive Director</w:t>
      </w:r>
    </w:p>
    <w:p w14:paraId="314F0677" w14:textId="77777777" w:rsidR="00FF54CB" w:rsidRPr="00FF54CB" w:rsidRDefault="00FF54CB" w:rsidP="00985CDD">
      <w:pPr>
        <w:rPr>
          <w:rFonts w:ascii="Arial Narrow" w:hAnsi="Arial Narrow"/>
          <w:b/>
          <w:bCs/>
          <w:sz w:val="24"/>
          <w:szCs w:val="24"/>
        </w:rPr>
      </w:pPr>
    </w:p>
    <w:p w14:paraId="415BDBF0" w14:textId="77777777" w:rsidR="00985CDD" w:rsidRDefault="00985CDD" w:rsidP="00985CDD">
      <w:pPr>
        <w:widowControl/>
        <w:numPr>
          <w:ilvl w:val="0"/>
          <w:numId w:val="15"/>
        </w:numPr>
        <w:contextualSpacing/>
        <w:jc w:val="left"/>
        <w:rPr>
          <w:rFonts w:ascii="Calibri" w:hAnsi="Calibri"/>
          <w:sz w:val="22"/>
          <w:szCs w:val="22"/>
        </w:rPr>
      </w:pPr>
      <w:r>
        <w:rPr>
          <w:rFonts w:ascii="Arial Narrow" w:hAnsi="Arial Narrow"/>
          <w:b/>
          <w:bCs/>
          <w:sz w:val="24"/>
          <w:szCs w:val="24"/>
          <w:lang w:val="en-GB"/>
        </w:rPr>
        <w:t xml:space="preserve">Conseils &amp; Due Diligences Cédant : </w:t>
      </w:r>
    </w:p>
    <w:p w14:paraId="7C1150E3" w14:textId="77777777" w:rsidR="00985CDD" w:rsidRDefault="00985CDD" w:rsidP="00985CDD">
      <w:pPr>
        <w:widowControl/>
        <w:numPr>
          <w:ilvl w:val="1"/>
          <w:numId w:val="15"/>
        </w:numPr>
        <w:contextualSpacing/>
        <w:jc w:val="left"/>
      </w:pPr>
      <w:r>
        <w:rPr>
          <w:rFonts w:ascii="Arial Narrow" w:hAnsi="Arial Narrow"/>
          <w:sz w:val="24"/>
          <w:szCs w:val="24"/>
          <w:u w:val="single"/>
        </w:rPr>
        <w:t>Conseil corporate et due diligence juridique, fiscale et sociale:</w:t>
      </w:r>
      <w:r>
        <w:rPr>
          <w:rFonts w:ascii="Arial Narrow" w:hAnsi="Arial Narrow"/>
          <w:sz w:val="24"/>
          <w:szCs w:val="24"/>
        </w:rPr>
        <w:t xml:space="preserve"> Lamartine Conseil</w:t>
      </w:r>
      <w:r>
        <w:t xml:space="preserve"> </w:t>
      </w:r>
    </w:p>
    <w:p w14:paraId="3F591857" w14:textId="77777777" w:rsidR="00985CDD" w:rsidRDefault="00985CDD" w:rsidP="00985CDD">
      <w:pPr>
        <w:widowControl/>
        <w:numPr>
          <w:ilvl w:val="2"/>
          <w:numId w:val="15"/>
        </w:numPr>
        <w:contextualSpacing/>
        <w:jc w:val="left"/>
      </w:pPr>
      <w:r>
        <w:rPr>
          <w:rFonts w:ascii="Arial Narrow" w:hAnsi="Arial Narrow"/>
          <w:sz w:val="24"/>
          <w:szCs w:val="24"/>
          <w:lang w:val="en-GB"/>
        </w:rPr>
        <w:t>Stéphane Rodriguez, Associé</w:t>
      </w:r>
    </w:p>
    <w:p w14:paraId="58078F74" w14:textId="77777777" w:rsidR="00985CDD" w:rsidRDefault="00985CDD" w:rsidP="00985CDD">
      <w:pPr>
        <w:widowControl/>
        <w:numPr>
          <w:ilvl w:val="2"/>
          <w:numId w:val="15"/>
        </w:numPr>
        <w:contextualSpacing/>
        <w:jc w:val="left"/>
      </w:pPr>
      <w:r>
        <w:rPr>
          <w:rFonts w:ascii="Arial Narrow" w:hAnsi="Arial Narrow"/>
          <w:sz w:val="24"/>
          <w:szCs w:val="24"/>
          <w:lang w:val="en-GB"/>
        </w:rPr>
        <w:t>Emilie Renaud, Associée</w:t>
      </w:r>
    </w:p>
    <w:p w14:paraId="35174AC7" w14:textId="77777777" w:rsidR="00985CDD" w:rsidRDefault="00985CDD" w:rsidP="00985CDD">
      <w:pPr>
        <w:widowControl/>
        <w:numPr>
          <w:ilvl w:val="2"/>
          <w:numId w:val="15"/>
        </w:numPr>
        <w:contextualSpacing/>
        <w:jc w:val="left"/>
      </w:pPr>
      <w:r>
        <w:rPr>
          <w:rFonts w:ascii="Arial Narrow" w:hAnsi="Arial Narrow"/>
          <w:sz w:val="24"/>
          <w:szCs w:val="24"/>
          <w:lang w:val="en-GB"/>
        </w:rPr>
        <w:t>Justine Billard, Avocate</w:t>
      </w:r>
    </w:p>
    <w:p w14:paraId="599C94E0" w14:textId="77777777" w:rsidR="00985CDD" w:rsidRDefault="00985CDD" w:rsidP="00985CDD">
      <w:pPr>
        <w:widowControl/>
        <w:numPr>
          <w:ilvl w:val="2"/>
          <w:numId w:val="15"/>
        </w:numPr>
        <w:contextualSpacing/>
        <w:jc w:val="left"/>
      </w:pPr>
      <w:r>
        <w:rPr>
          <w:rFonts w:ascii="Arial Narrow" w:hAnsi="Arial Narrow"/>
          <w:sz w:val="24"/>
          <w:szCs w:val="24"/>
          <w:lang w:val="en-GB"/>
        </w:rPr>
        <w:t>Audrey Billon, Avocate</w:t>
      </w:r>
    </w:p>
    <w:p w14:paraId="67083462" w14:textId="77777777" w:rsidR="00985CDD" w:rsidRDefault="00985CDD" w:rsidP="00985CDD">
      <w:pPr>
        <w:widowControl/>
        <w:numPr>
          <w:ilvl w:val="2"/>
          <w:numId w:val="15"/>
        </w:numPr>
        <w:contextualSpacing/>
        <w:jc w:val="left"/>
      </w:pPr>
      <w:r>
        <w:rPr>
          <w:rFonts w:ascii="Arial Narrow" w:hAnsi="Arial Narrow"/>
          <w:sz w:val="24"/>
          <w:szCs w:val="24"/>
          <w:lang w:val="en-GB"/>
        </w:rPr>
        <w:t>Charlotte Moreau, Avocate</w:t>
      </w:r>
    </w:p>
    <w:p w14:paraId="40CE79BB" w14:textId="77777777" w:rsidR="00985CDD" w:rsidRDefault="00985CDD" w:rsidP="00985CDD">
      <w:pPr>
        <w:widowControl/>
        <w:numPr>
          <w:ilvl w:val="2"/>
          <w:numId w:val="15"/>
        </w:numPr>
        <w:contextualSpacing/>
        <w:jc w:val="left"/>
      </w:pPr>
      <w:r>
        <w:rPr>
          <w:rFonts w:ascii="Arial Narrow" w:hAnsi="Arial Narrow"/>
          <w:sz w:val="24"/>
          <w:szCs w:val="24"/>
          <w:lang w:val="en-GB"/>
        </w:rPr>
        <w:t>Alexandre Vercruysse, Avocat</w:t>
      </w:r>
    </w:p>
    <w:p w14:paraId="4C20C483" w14:textId="77777777" w:rsidR="00985CDD" w:rsidRDefault="00985CDD" w:rsidP="00985CDD">
      <w:pPr>
        <w:widowControl/>
        <w:numPr>
          <w:ilvl w:val="1"/>
          <w:numId w:val="15"/>
        </w:numPr>
        <w:contextualSpacing/>
        <w:jc w:val="left"/>
      </w:pPr>
      <w:r>
        <w:rPr>
          <w:rFonts w:ascii="Arial Narrow" w:hAnsi="Arial Narrow"/>
          <w:sz w:val="24"/>
          <w:szCs w:val="24"/>
          <w:u w:val="single"/>
          <w:lang w:val="en-GB"/>
        </w:rPr>
        <w:t>Due diligence financière :</w:t>
      </w:r>
      <w:r>
        <w:rPr>
          <w:rFonts w:ascii="Arial Narrow" w:hAnsi="Arial Narrow"/>
          <w:sz w:val="24"/>
          <w:szCs w:val="24"/>
          <w:lang w:val="en-GB"/>
        </w:rPr>
        <w:t xml:space="preserve"> 8 Advisory</w:t>
      </w:r>
      <w:r>
        <w:rPr>
          <w:lang w:val="en-GB"/>
        </w:rPr>
        <w:t xml:space="preserve"> </w:t>
      </w:r>
    </w:p>
    <w:p w14:paraId="201FBDAB" w14:textId="77777777" w:rsidR="00985CDD" w:rsidRDefault="00985CDD" w:rsidP="00985CDD">
      <w:pPr>
        <w:widowControl/>
        <w:numPr>
          <w:ilvl w:val="2"/>
          <w:numId w:val="15"/>
        </w:numPr>
        <w:contextualSpacing/>
        <w:jc w:val="left"/>
      </w:pPr>
      <w:r>
        <w:rPr>
          <w:rFonts w:ascii="Arial Narrow" w:hAnsi="Arial Narrow"/>
          <w:sz w:val="24"/>
          <w:szCs w:val="24"/>
          <w:lang w:val="en-GB"/>
        </w:rPr>
        <w:t>Christophe Delas, Partner</w:t>
      </w:r>
    </w:p>
    <w:p w14:paraId="7CBC080F" w14:textId="77777777" w:rsidR="00985CDD" w:rsidRDefault="00985CDD" w:rsidP="00985CDD">
      <w:pPr>
        <w:widowControl/>
        <w:numPr>
          <w:ilvl w:val="2"/>
          <w:numId w:val="15"/>
        </w:numPr>
        <w:contextualSpacing/>
        <w:jc w:val="left"/>
      </w:pPr>
      <w:r>
        <w:rPr>
          <w:rFonts w:ascii="Arial Narrow" w:hAnsi="Arial Narrow"/>
          <w:sz w:val="24"/>
          <w:szCs w:val="24"/>
          <w:lang w:val="en-GB"/>
        </w:rPr>
        <w:t>William Jarraud, Manager</w:t>
      </w:r>
    </w:p>
    <w:p w14:paraId="548E1777" w14:textId="77777777" w:rsidR="00985CDD" w:rsidRDefault="00985CDD" w:rsidP="00985CDD">
      <w:pPr>
        <w:widowControl/>
        <w:numPr>
          <w:ilvl w:val="2"/>
          <w:numId w:val="15"/>
        </w:numPr>
        <w:contextualSpacing/>
        <w:jc w:val="left"/>
      </w:pPr>
      <w:r>
        <w:rPr>
          <w:rFonts w:ascii="Arial Narrow" w:hAnsi="Arial Narrow"/>
          <w:sz w:val="24"/>
          <w:szCs w:val="24"/>
          <w:lang w:val="en-GB"/>
        </w:rPr>
        <w:t>Florent Vimor, Senior</w:t>
      </w:r>
    </w:p>
    <w:p w14:paraId="6A271F59" w14:textId="77777777" w:rsidR="00985CDD" w:rsidRDefault="00985CDD" w:rsidP="00985CDD">
      <w:pPr>
        <w:widowControl/>
        <w:numPr>
          <w:ilvl w:val="2"/>
          <w:numId w:val="15"/>
        </w:numPr>
        <w:contextualSpacing/>
        <w:jc w:val="left"/>
      </w:pPr>
      <w:r>
        <w:rPr>
          <w:rFonts w:ascii="Arial Narrow" w:hAnsi="Arial Narrow"/>
          <w:sz w:val="24"/>
          <w:szCs w:val="24"/>
          <w:lang w:val="en-GB"/>
        </w:rPr>
        <w:t>François Humbert, Analyst</w:t>
      </w:r>
    </w:p>
    <w:p w14:paraId="79EA817B" w14:textId="77777777" w:rsidR="00985CDD" w:rsidRDefault="00985CDD" w:rsidP="00985CDD">
      <w:pPr>
        <w:widowControl/>
        <w:numPr>
          <w:ilvl w:val="1"/>
          <w:numId w:val="15"/>
        </w:numPr>
        <w:contextualSpacing/>
        <w:jc w:val="left"/>
      </w:pPr>
      <w:r>
        <w:rPr>
          <w:rFonts w:ascii="Arial Narrow" w:hAnsi="Arial Narrow"/>
          <w:sz w:val="24"/>
          <w:szCs w:val="24"/>
          <w:u w:val="single"/>
          <w:lang w:val="en-GB"/>
        </w:rPr>
        <w:t>Due diligence stratégique :</w:t>
      </w:r>
      <w:r>
        <w:rPr>
          <w:rFonts w:ascii="Arial Narrow" w:hAnsi="Arial Narrow"/>
          <w:sz w:val="24"/>
          <w:szCs w:val="24"/>
          <w:lang w:val="en-GB"/>
        </w:rPr>
        <w:t xml:space="preserve"> Neovian</w:t>
      </w:r>
      <w:r>
        <w:rPr>
          <w:lang w:val="en-GB"/>
        </w:rPr>
        <w:t xml:space="preserve"> </w:t>
      </w:r>
    </w:p>
    <w:p w14:paraId="347637F5" w14:textId="77777777" w:rsidR="00985CDD" w:rsidRDefault="00985CDD" w:rsidP="00985CDD">
      <w:pPr>
        <w:widowControl/>
        <w:numPr>
          <w:ilvl w:val="2"/>
          <w:numId w:val="15"/>
        </w:numPr>
        <w:contextualSpacing/>
        <w:jc w:val="left"/>
      </w:pPr>
      <w:r>
        <w:rPr>
          <w:rFonts w:ascii="Arial Narrow" w:hAnsi="Arial Narrow"/>
          <w:sz w:val="24"/>
          <w:szCs w:val="24"/>
          <w:lang w:val="en-GB"/>
        </w:rPr>
        <w:t>Patrick Richer, Partner</w:t>
      </w:r>
    </w:p>
    <w:p w14:paraId="364D779D" w14:textId="0B93788A" w:rsidR="00985CDD" w:rsidRPr="0027751C" w:rsidRDefault="00985CDD" w:rsidP="00985CDD">
      <w:pPr>
        <w:widowControl/>
        <w:numPr>
          <w:ilvl w:val="2"/>
          <w:numId w:val="15"/>
        </w:numPr>
        <w:contextualSpacing/>
        <w:jc w:val="left"/>
      </w:pPr>
      <w:r>
        <w:rPr>
          <w:rFonts w:ascii="Arial Narrow" w:hAnsi="Arial Narrow"/>
          <w:sz w:val="24"/>
          <w:szCs w:val="24"/>
          <w:lang w:val="en-GB"/>
        </w:rPr>
        <w:t>Kevin Bailey, Partner</w:t>
      </w:r>
    </w:p>
    <w:p w14:paraId="3383FFC1" w14:textId="51B353F3" w:rsidR="0027751C" w:rsidRPr="0027751C" w:rsidRDefault="0027751C" w:rsidP="0027751C">
      <w:pPr>
        <w:widowControl/>
        <w:numPr>
          <w:ilvl w:val="2"/>
          <w:numId w:val="15"/>
        </w:numPr>
        <w:contextualSpacing/>
        <w:jc w:val="left"/>
        <w:rPr>
          <w:rFonts w:ascii="Arial Narrow" w:hAnsi="Arial Narrow"/>
          <w:sz w:val="24"/>
          <w:szCs w:val="24"/>
          <w:lang w:val="en-GB"/>
        </w:rPr>
      </w:pPr>
      <w:r w:rsidRPr="0027751C">
        <w:rPr>
          <w:rFonts w:ascii="Arial Narrow" w:hAnsi="Arial Narrow"/>
          <w:sz w:val="24"/>
          <w:szCs w:val="24"/>
          <w:lang w:val="en-GB"/>
        </w:rPr>
        <w:t>Pierre Poiret</w:t>
      </w:r>
      <w:r>
        <w:rPr>
          <w:rFonts w:ascii="Arial Narrow" w:hAnsi="Arial Narrow"/>
          <w:sz w:val="24"/>
          <w:szCs w:val="24"/>
          <w:lang w:val="en-GB"/>
        </w:rPr>
        <w:t>, Consultant Senior</w:t>
      </w:r>
    </w:p>
    <w:p w14:paraId="54F2920F" w14:textId="77777777" w:rsidR="00985CDD" w:rsidRDefault="00985CDD" w:rsidP="00985CDD">
      <w:pPr>
        <w:widowControl/>
        <w:numPr>
          <w:ilvl w:val="1"/>
          <w:numId w:val="15"/>
        </w:numPr>
        <w:contextualSpacing/>
        <w:jc w:val="left"/>
      </w:pPr>
      <w:r>
        <w:rPr>
          <w:rFonts w:ascii="Arial Narrow" w:hAnsi="Arial Narrow"/>
          <w:sz w:val="24"/>
          <w:szCs w:val="24"/>
          <w:u w:val="single"/>
          <w:lang w:val="en-GB"/>
        </w:rPr>
        <w:t xml:space="preserve">Due diligence </w:t>
      </w:r>
      <w:r>
        <w:rPr>
          <w:rFonts w:ascii="Arial Narrow" w:hAnsi="Arial Narrow"/>
          <w:u w:val="single"/>
          <w:lang w:val="en-GB"/>
        </w:rPr>
        <w:t>ESG :</w:t>
      </w:r>
      <w:r>
        <w:rPr>
          <w:rFonts w:ascii="Arial Narrow" w:hAnsi="Arial Narrow"/>
          <w:sz w:val="24"/>
          <w:szCs w:val="24"/>
          <w:lang w:val="en-GB"/>
        </w:rPr>
        <w:t xml:space="preserve"> PwC</w:t>
      </w:r>
      <w:r>
        <w:rPr>
          <w:lang w:val="en-GB"/>
        </w:rPr>
        <w:t xml:space="preserve"> </w:t>
      </w:r>
    </w:p>
    <w:p w14:paraId="78DA22FC" w14:textId="77777777" w:rsidR="00985CDD" w:rsidRDefault="00985CDD" w:rsidP="00985CDD">
      <w:pPr>
        <w:widowControl/>
        <w:numPr>
          <w:ilvl w:val="2"/>
          <w:numId w:val="15"/>
        </w:numPr>
        <w:contextualSpacing/>
        <w:jc w:val="left"/>
      </w:pPr>
      <w:r>
        <w:rPr>
          <w:rFonts w:ascii="Arial Narrow" w:hAnsi="Arial Narrow"/>
          <w:sz w:val="24"/>
          <w:szCs w:val="24"/>
          <w:lang w:val="en-GB"/>
        </w:rPr>
        <w:t>Aurélie Verronneau, Manager</w:t>
      </w:r>
    </w:p>
    <w:p w14:paraId="637D2012" w14:textId="77777777" w:rsidR="00985CDD" w:rsidRDefault="00985CDD" w:rsidP="00985CDD">
      <w:pPr>
        <w:widowControl/>
        <w:numPr>
          <w:ilvl w:val="2"/>
          <w:numId w:val="15"/>
        </w:numPr>
        <w:contextualSpacing/>
        <w:jc w:val="left"/>
      </w:pPr>
      <w:r>
        <w:rPr>
          <w:rFonts w:ascii="Arial Narrow" w:hAnsi="Arial Narrow"/>
          <w:sz w:val="24"/>
          <w:szCs w:val="24"/>
          <w:lang w:val="en-GB"/>
        </w:rPr>
        <w:t>Julien Gautier, Associate</w:t>
      </w:r>
    </w:p>
    <w:p w14:paraId="52443C90" w14:textId="77777777" w:rsidR="00985CDD" w:rsidRDefault="00985CDD" w:rsidP="00985CDD">
      <w:pPr>
        <w:ind w:left="1800"/>
        <w:contextualSpacing/>
      </w:pPr>
    </w:p>
    <w:p w14:paraId="1ED43AFA" w14:textId="77777777" w:rsidR="00985CDD" w:rsidRDefault="00985CDD" w:rsidP="00985CDD">
      <w:pPr>
        <w:widowControl/>
        <w:numPr>
          <w:ilvl w:val="0"/>
          <w:numId w:val="15"/>
        </w:numPr>
        <w:contextualSpacing/>
        <w:jc w:val="left"/>
        <w:rPr>
          <w:rFonts w:ascii="Arial Narrow" w:hAnsi="Arial Narrow"/>
          <w:b/>
          <w:bCs/>
          <w:sz w:val="24"/>
          <w:szCs w:val="24"/>
        </w:rPr>
      </w:pPr>
      <w:r>
        <w:rPr>
          <w:rFonts w:ascii="Arial Narrow" w:hAnsi="Arial Narrow"/>
          <w:b/>
          <w:bCs/>
          <w:sz w:val="24"/>
          <w:szCs w:val="24"/>
          <w:lang w:val="en-GB"/>
        </w:rPr>
        <w:t>Conseils &amp; Due Diligences Acquéreur :</w:t>
      </w:r>
      <w:r>
        <w:rPr>
          <w:lang w:val="en-GB"/>
        </w:rPr>
        <w:t xml:space="preserve"> </w:t>
      </w:r>
    </w:p>
    <w:p w14:paraId="1D25213C" w14:textId="0608AE9A" w:rsidR="00FF54CB" w:rsidRDefault="00FF54CB" w:rsidP="00FF54CB">
      <w:pPr>
        <w:widowControl/>
        <w:numPr>
          <w:ilvl w:val="1"/>
          <w:numId w:val="15"/>
        </w:numPr>
        <w:contextualSpacing/>
        <w:jc w:val="left"/>
        <w:rPr>
          <w:rFonts w:ascii="Arial Narrow" w:hAnsi="Arial Narrow"/>
          <w:sz w:val="24"/>
          <w:szCs w:val="24"/>
        </w:rPr>
      </w:pPr>
      <w:r>
        <w:rPr>
          <w:rFonts w:ascii="Arial Narrow" w:hAnsi="Arial Narrow"/>
          <w:sz w:val="24"/>
          <w:szCs w:val="24"/>
          <w:u w:val="single"/>
        </w:rPr>
        <w:t>Conseil corporate et juridique :</w:t>
      </w:r>
      <w:r w:rsidRPr="00FF54CB">
        <w:t xml:space="preserve"> </w:t>
      </w:r>
      <w:r w:rsidRPr="00FF54CB">
        <w:rPr>
          <w:rFonts w:ascii="Arial Narrow" w:hAnsi="Arial Narrow"/>
          <w:sz w:val="24"/>
          <w:szCs w:val="24"/>
        </w:rPr>
        <w:t>IDEOJ</w:t>
      </w:r>
    </w:p>
    <w:p w14:paraId="161EF1CF" w14:textId="3A1FE277" w:rsidR="00FF54CB" w:rsidRDefault="00FF54CB" w:rsidP="00FF54CB">
      <w:pPr>
        <w:widowControl/>
        <w:numPr>
          <w:ilvl w:val="2"/>
          <w:numId w:val="15"/>
        </w:numPr>
        <w:contextualSpacing/>
        <w:jc w:val="left"/>
        <w:rPr>
          <w:rFonts w:ascii="Arial Narrow" w:hAnsi="Arial Narrow"/>
          <w:sz w:val="24"/>
          <w:szCs w:val="24"/>
          <w:lang w:val="en-GB"/>
        </w:rPr>
      </w:pPr>
      <w:r w:rsidRPr="00FF54CB">
        <w:rPr>
          <w:rFonts w:ascii="Arial Narrow" w:hAnsi="Arial Narrow"/>
          <w:sz w:val="24"/>
          <w:szCs w:val="24"/>
          <w:lang w:val="en-GB"/>
        </w:rPr>
        <w:t>Violaine Leboeuf</w:t>
      </w:r>
      <w:r>
        <w:rPr>
          <w:rFonts w:ascii="Arial Narrow" w:hAnsi="Arial Narrow"/>
          <w:sz w:val="24"/>
          <w:szCs w:val="24"/>
          <w:lang w:val="en-GB"/>
        </w:rPr>
        <w:t>, Associée</w:t>
      </w:r>
    </w:p>
    <w:p w14:paraId="4CF4F604" w14:textId="2F0A306B" w:rsidR="00FF54CB" w:rsidRDefault="00FF54CB" w:rsidP="00FF54CB">
      <w:pPr>
        <w:widowControl/>
        <w:numPr>
          <w:ilvl w:val="1"/>
          <w:numId w:val="15"/>
        </w:numPr>
        <w:contextualSpacing/>
        <w:jc w:val="left"/>
        <w:rPr>
          <w:rFonts w:ascii="Arial Narrow" w:hAnsi="Arial Narrow"/>
          <w:sz w:val="24"/>
          <w:szCs w:val="24"/>
        </w:rPr>
      </w:pPr>
      <w:r>
        <w:rPr>
          <w:rFonts w:ascii="Arial Narrow" w:hAnsi="Arial Narrow"/>
          <w:sz w:val="24"/>
          <w:szCs w:val="24"/>
          <w:u w:val="single"/>
        </w:rPr>
        <w:t xml:space="preserve">Conseil </w:t>
      </w:r>
      <w:r w:rsidR="008A44DC">
        <w:rPr>
          <w:rFonts w:ascii="Arial Narrow" w:hAnsi="Arial Narrow"/>
          <w:sz w:val="24"/>
          <w:szCs w:val="24"/>
          <w:u w:val="single"/>
        </w:rPr>
        <w:t xml:space="preserve">juridique </w:t>
      </w:r>
      <w:r>
        <w:rPr>
          <w:rFonts w:ascii="Arial Narrow" w:hAnsi="Arial Narrow"/>
          <w:sz w:val="24"/>
          <w:szCs w:val="24"/>
          <w:u w:val="single"/>
        </w:rPr>
        <w:t>corporate et financement :</w:t>
      </w:r>
      <w:r w:rsidRPr="00FF54CB">
        <w:t xml:space="preserve"> </w:t>
      </w:r>
      <w:r w:rsidRPr="00FF54CB">
        <w:rPr>
          <w:rFonts w:ascii="Arial Narrow" w:hAnsi="Arial Narrow"/>
          <w:sz w:val="24"/>
          <w:szCs w:val="24"/>
        </w:rPr>
        <w:t>Nabarro &amp; Hinge</w:t>
      </w:r>
    </w:p>
    <w:p w14:paraId="6C8EC2E7" w14:textId="20CCF719" w:rsidR="00FF54CB" w:rsidRPr="00FF54CB" w:rsidRDefault="00FF54CB" w:rsidP="00FF54CB">
      <w:pPr>
        <w:widowControl/>
        <w:numPr>
          <w:ilvl w:val="2"/>
          <w:numId w:val="15"/>
        </w:numPr>
        <w:contextualSpacing/>
        <w:jc w:val="left"/>
        <w:rPr>
          <w:rFonts w:ascii="Arial Narrow" w:hAnsi="Arial Narrow"/>
          <w:sz w:val="24"/>
          <w:szCs w:val="24"/>
          <w:lang w:val="en-GB"/>
        </w:rPr>
      </w:pPr>
      <w:r w:rsidRPr="00FF54CB">
        <w:rPr>
          <w:rFonts w:ascii="Arial Narrow" w:hAnsi="Arial Narrow"/>
          <w:sz w:val="24"/>
          <w:szCs w:val="24"/>
          <w:lang w:val="en-GB"/>
        </w:rPr>
        <w:t>Jonathan Nabarro</w:t>
      </w:r>
      <w:r>
        <w:rPr>
          <w:rFonts w:ascii="Arial Narrow" w:hAnsi="Arial Narrow"/>
          <w:sz w:val="24"/>
          <w:szCs w:val="24"/>
          <w:lang w:val="en-GB"/>
        </w:rPr>
        <w:t>, Associé</w:t>
      </w:r>
    </w:p>
    <w:p w14:paraId="743FC1A6" w14:textId="2EF5FD2F" w:rsidR="00FF54CB" w:rsidRPr="00FF54CB" w:rsidRDefault="00FF54CB" w:rsidP="00FF54CB">
      <w:pPr>
        <w:widowControl/>
        <w:numPr>
          <w:ilvl w:val="2"/>
          <w:numId w:val="15"/>
        </w:numPr>
        <w:contextualSpacing/>
        <w:jc w:val="left"/>
        <w:rPr>
          <w:rFonts w:ascii="Arial Narrow" w:hAnsi="Arial Narrow"/>
          <w:sz w:val="24"/>
          <w:szCs w:val="24"/>
          <w:lang w:val="en-GB"/>
        </w:rPr>
      </w:pPr>
      <w:r w:rsidRPr="00FF54CB">
        <w:rPr>
          <w:rFonts w:ascii="Arial Narrow" w:hAnsi="Arial Narrow"/>
          <w:sz w:val="24"/>
          <w:szCs w:val="24"/>
          <w:lang w:val="en-GB"/>
        </w:rPr>
        <w:t>Magali Beraud</w:t>
      </w:r>
      <w:r>
        <w:rPr>
          <w:rFonts w:ascii="Arial Narrow" w:hAnsi="Arial Narrow"/>
          <w:sz w:val="24"/>
          <w:szCs w:val="24"/>
          <w:lang w:val="en-GB"/>
        </w:rPr>
        <w:t>, Avocat</w:t>
      </w:r>
    </w:p>
    <w:p w14:paraId="6187933D" w14:textId="638F3210" w:rsidR="004F2F67" w:rsidRDefault="004F2F67" w:rsidP="004F2F67">
      <w:pPr>
        <w:widowControl/>
        <w:ind w:left="1440"/>
        <w:contextualSpacing/>
        <w:jc w:val="left"/>
        <w:rPr>
          <w:rFonts w:ascii="Arial Narrow" w:hAnsi="Arial Narrow"/>
          <w:sz w:val="24"/>
          <w:szCs w:val="24"/>
          <w:lang w:val="en-GB"/>
        </w:rPr>
      </w:pPr>
    </w:p>
    <w:p w14:paraId="07808707" w14:textId="77777777" w:rsidR="004F2F67" w:rsidRPr="004F2F67" w:rsidRDefault="004F2F67" w:rsidP="004F2F67">
      <w:pPr>
        <w:widowControl/>
        <w:ind w:left="1440"/>
        <w:contextualSpacing/>
        <w:jc w:val="left"/>
        <w:rPr>
          <w:rFonts w:ascii="Arial Narrow" w:hAnsi="Arial Narrow"/>
          <w:sz w:val="24"/>
          <w:szCs w:val="24"/>
          <w:lang w:val="en-GB"/>
        </w:rPr>
      </w:pPr>
    </w:p>
    <w:p w14:paraId="4EE75A6B" w14:textId="499B2FDA" w:rsidR="00985CDD" w:rsidRDefault="00985CDD" w:rsidP="00985CDD">
      <w:pPr>
        <w:widowControl/>
        <w:numPr>
          <w:ilvl w:val="1"/>
          <w:numId w:val="15"/>
        </w:numPr>
        <w:contextualSpacing/>
        <w:jc w:val="left"/>
        <w:rPr>
          <w:rFonts w:ascii="Arial Narrow" w:hAnsi="Arial Narrow"/>
          <w:sz w:val="24"/>
          <w:szCs w:val="24"/>
          <w:lang w:val="en-GB"/>
        </w:rPr>
      </w:pPr>
      <w:r>
        <w:rPr>
          <w:rFonts w:ascii="Arial Narrow" w:hAnsi="Arial Narrow"/>
          <w:sz w:val="24"/>
          <w:szCs w:val="24"/>
          <w:u w:val="single"/>
          <w:lang w:val="en-GB"/>
        </w:rPr>
        <w:t>Due diligence financière:</w:t>
      </w:r>
      <w:r>
        <w:rPr>
          <w:rFonts w:ascii="Arial Narrow" w:hAnsi="Arial Narrow"/>
          <w:sz w:val="24"/>
          <w:szCs w:val="24"/>
          <w:lang w:val="en-GB"/>
        </w:rPr>
        <w:t xml:space="preserve"> Mazars </w:t>
      </w:r>
    </w:p>
    <w:p w14:paraId="35782889" w14:textId="2E145DF9" w:rsidR="00FF54CB" w:rsidRDefault="00FF54CB" w:rsidP="00FF54CB">
      <w:pPr>
        <w:widowControl/>
        <w:numPr>
          <w:ilvl w:val="2"/>
          <w:numId w:val="15"/>
        </w:numPr>
        <w:contextualSpacing/>
        <w:jc w:val="left"/>
        <w:rPr>
          <w:rFonts w:ascii="Arial Narrow" w:hAnsi="Arial Narrow"/>
          <w:sz w:val="24"/>
          <w:szCs w:val="24"/>
          <w:lang w:val="en-GB"/>
        </w:rPr>
      </w:pPr>
      <w:r w:rsidRPr="00FF54CB">
        <w:rPr>
          <w:rFonts w:ascii="Arial Narrow" w:hAnsi="Arial Narrow"/>
          <w:sz w:val="24"/>
          <w:szCs w:val="24"/>
          <w:lang w:val="en-GB"/>
        </w:rPr>
        <w:t>Jean-Pierre Pedreno</w:t>
      </w:r>
      <w:r>
        <w:rPr>
          <w:rFonts w:ascii="Arial Narrow" w:hAnsi="Arial Narrow"/>
          <w:sz w:val="24"/>
          <w:szCs w:val="24"/>
          <w:lang w:val="en-GB"/>
        </w:rPr>
        <w:t>, Associé</w:t>
      </w:r>
    </w:p>
    <w:p w14:paraId="1C848D4B" w14:textId="74EFFADF"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Matthieu Vernet, Associé</w:t>
      </w:r>
    </w:p>
    <w:p w14:paraId="242D4898" w14:textId="7A4645C8" w:rsidR="00985CDD" w:rsidRDefault="00985CDD" w:rsidP="00FF54CB">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 xml:space="preserve">Amaury </w:t>
      </w:r>
      <w:r w:rsidR="00FF54CB" w:rsidRPr="00FF54CB">
        <w:rPr>
          <w:rFonts w:ascii="Arial Narrow" w:hAnsi="Arial Narrow"/>
          <w:sz w:val="24"/>
          <w:szCs w:val="24"/>
          <w:lang w:val="en-GB"/>
        </w:rPr>
        <w:t>Dentressangle</w:t>
      </w:r>
      <w:r>
        <w:rPr>
          <w:rFonts w:ascii="Arial Narrow" w:hAnsi="Arial Narrow"/>
          <w:sz w:val="24"/>
          <w:szCs w:val="24"/>
          <w:lang w:val="en-GB"/>
        </w:rPr>
        <w:t>, Senior Manager</w:t>
      </w:r>
    </w:p>
    <w:p w14:paraId="7846BA98" w14:textId="74AF482C" w:rsidR="00985CDD" w:rsidRDefault="008A44DC" w:rsidP="008A44DC">
      <w:pPr>
        <w:widowControl/>
        <w:numPr>
          <w:ilvl w:val="1"/>
          <w:numId w:val="15"/>
        </w:numPr>
        <w:contextualSpacing/>
        <w:jc w:val="left"/>
        <w:rPr>
          <w:rFonts w:ascii="Arial Narrow" w:hAnsi="Arial Narrow"/>
          <w:sz w:val="24"/>
          <w:szCs w:val="24"/>
        </w:rPr>
      </w:pPr>
      <w:r w:rsidRPr="008A44DC">
        <w:rPr>
          <w:rFonts w:ascii="Arial Narrow" w:hAnsi="Arial Narrow"/>
          <w:sz w:val="24"/>
          <w:szCs w:val="24"/>
          <w:u w:val="single"/>
        </w:rPr>
        <w:t>Conseil structuration juridique et fiscale</w:t>
      </w:r>
      <w:r w:rsidR="00985CDD">
        <w:rPr>
          <w:rFonts w:ascii="Arial Narrow" w:hAnsi="Arial Narrow"/>
          <w:sz w:val="24"/>
          <w:szCs w:val="24"/>
          <w:u w:val="single"/>
        </w:rPr>
        <w:t> :</w:t>
      </w:r>
      <w:r w:rsidR="00985CDD">
        <w:rPr>
          <w:rFonts w:ascii="Arial Narrow" w:hAnsi="Arial Narrow"/>
          <w:sz w:val="24"/>
          <w:szCs w:val="24"/>
        </w:rPr>
        <w:t xml:space="preserve"> Cazals Manso Pichot Saint Quentin</w:t>
      </w:r>
      <w:r w:rsidR="00985CDD">
        <w:t xml:space="preserve"> </w:t>
      </w:r>
    </w:p>
    <w:p w14:paraId="4C714F15"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Thomas Cazals, Associé</w:t>
      </w:r>
    </w:p>
    <w:p w14:paraId="31F3A7D4" w14:textId="77777777"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Romain Pichot, Associé</w:t>
      </w:r>
    </w:p>
    <w:p w14:paraId="6B7A49A1" w14:textId="57413682" w:rsidR="00985CDD" w:rsidRDefault="00985CDD" w:rsidP="00985CDD">
      <w:pPr>
        <w:widowControl/>
        <w:numPr>
          <w:ilvl w:val="2"/>
          <w:numId w:val="15"/>
        </w:numPr>
        <w:contextualSpacing/>
        <w:jc w:val="left"/>
        <w:rPr>
          <w:rFonts w:ascii="Arial Narrow" w:hAnsi="Arial Narrow"/>
          <w:sz w:val="24"/>
          <w:szCs w:val="24"/>
          <w:lang w:val="en-GB"/>
        </w:rPr>
      </w:pPr>
      <w:r>
        <w:rPr>
          <w:rFonts w:ascii="Arial Narrow" w:hAnsi="Arial Narrow"/>
          <w:sz w:val="24"/>
          <w:szCs w:val="24"/>
          <w:lang w:val="en-GB"/>
        </w:rPr>
        <w:t>Morgan Anfray, Avocat</w:t>
      </w:r>
    </w:p>
    <w:p w14:paraId="3666235A" w14:textId="7106F36B" w:rsidR="00FF54CB" w:rsidRDefault="00FF54CB" w:rsidP="00FF54CB">
      <w:pPr>
        <w:widowControl/>
        <w:numPr>
          <w:ilvl w:val="1"/>
          <w:numId w:val="15"/>
        </w:numPr>
        <w:contextualSpacing/>
        <w:jc w:val="left"/>
        <w:rPr>
          <w:rFonts w:ascii="Arial Narrow" w:hAnsi="Arial Narrow"/>
          <w:sz w:val="24"/>
          <w:szCs w:val="24"/>
        </w:rPr>
      </w:pPr>
      <w:r>
        <w:rPr>
          <w:rFonts w:ascii="Arial Narrow" w:hAnsi="Arial Narrow"/>
          <w:sz w:val="24"/>
          <w:szCs w:val="24"/>
          <w:u w:val="single"/>
        </w:rPr>
        <w:t>Conseil Concurrence :</w:t>
      </w:r>
      <w:r>
        <w:rPr>
          <w:rFonts w:ascii="Arial Narrow" w:hAnsi="Arial Narrow"/>
          <w:sz w:val="24"/>
          <w:szCs w:val="24"/>
        </w:rPr>
        <w:t xml:space="preserve"> </w:t>
      </w:r>
      <w:r>
        <w:rPr>
          <w:color w:val="000000"/>
        </w:rPr>
        <w:t>Fidal</w:t>
      </w:r>
    </w:p>
    <w:p w14:paraId="6D5C68B3" w14:textId="27544C40" w:rsidR="00FF54CB" w:rsidRDefault="00FF54CB" w:rsidP="00FF54CB">
      <w:pPr>
        <w:widowControl/>
        <w:numPr>
          <w:ilvl w:val="2"/>
          <w:numId w:val="15"/>
        </w:numPr>
        <w:contextualSpacing/>
        <w:jc w:val="left"/>
        <w:rPr>
          <w:rFonts w:ascii="Arial Narrow" w:hAnsi="Arial Narrow"/>
          <w:sz w:val="24"/>
          <w:szCs w:val="24"/>
          <w:lang w:val="en-GB"/>
        </w:rPr>
      </w:pPr>
      <w:r w:rsidRPr="00FF54CB">
        <w:rPr>
          <w:rFonts w:ascii="Arial Narrow" w:hAnsi="Arial Narrow"/>
          <w:sz w:val="24"/>
          <w:szCs w:val="24"/>
          <w:lang w:val="en-GB"/>
        </w:rPr>
        <w:t>Boris Ruy</w:t>
      </w:r>
      <w:r>
        <w:rPr>
          <w:rFonts w:ascii="Arial Narrow" w:hAnsi="Arial Narrow"/>
          <w:sz w:val="24"/>
          <w:szCs w:val="24"/>
          <w:lang w:val="en-GB"/>
        </w:rPr>
        <w:t>, Associé</w:t>
      </w:r>
    </w:p>
    <w:p w14:paraId="67FE0D3D" w14:textId="51915D16" w:rsidR="00FF54CB" w:rsidRDefault="00FF54CB" w:rsidP="00FF54CB">
      <w:pPr>
        <w:widowControl/>
        <w:numPr>
          <w:ilvl w:val="2"/>
          <w:numId w:val="15"/>
        </w:numPr>
        <w:contextualSpacing/>
        <w:jc w:val="left"/>
        <w:rPr>
          <w:rFonts w:ascii="Arial Narrow" w:hAnsi="Arial Narrow"/>
          <w:sz w:val="24"/>
          <w:szCs w:val="24"/>
          <w:lang w:val="en-GB"/>
        </w:rPr>
      </w:pPr>
      <w:r w:rsidRPr="00FF54CB">
        <w:rPr>
          <w:rFonts w:ascii="Arial Narrow" w:hAnsi="Arial Narrow"/>
          <w:sz w:val="24"/>
          <w:szCs w:val="24"/>
          <w:lang w:val="en-GB"/>
        </w:rPr>
        <w:t>Marie du Gardin</w:t>
      </w:r>
      <w:r>
        <w:rPr>
          <w:rFonts w:ascii="Arial Narrow" w:hAnsi="Arial Narrow"/>
          <w:sz w:val="24"/>
          <w:szCs w:val="24"/>
          <w:lang w:val="en-GB"/>
        </w:rPr>
        <w:t>, Associée</w:t>
      </w:r>
    </w:p>
    <w:p w14:paraId="50ACEE75" w14:textId="2F89EFA8" w:rsidR="00FF54CB" w:rsidRDefault="00FF54CB" w:rsidP="00FF54CB">
      <w:pPr>
        <w:widowControl/>
        <w:numPr>
          <w:ilvl w:val="2"/>
          <w:numId w:val="15"/>
        </w:numPr>
        <w:contextualSpacing/>
        <w:jc w:val="left"/>
        <w:rPr>
          <w:rFonts w:ascii="Arial Narrow" w:hAnsi="Arial Narrow"/>
          <w:sz w:val="24"/>
          <w:szCs w:val="24"/>
          <w:lang w:val="en-GB"/>
        </w:rPr>
      </w:pPr>
      <w:r w:rsidRPr="00FF54CB">
        <w:rPr>
          <w:rFonts w:ascii="Arial Narrow" w:hAnsi="Arial Narrow"/>
          <w:sz w:val="24"/>
          <w:szCs w:val="24"/>
          <w:lang w:val="en-GB"/>
        </w:rPr>
        <w:t>Cécile Mennetrier</w:t>
      </w:r>
      <w:r>
        <w:rPr>
          <w:rFonts w:ascii="Arial Narrow" w:hAnsi="Arial Narrow"/>
          <w:sz w:val="24"/>
          <w:szCs w:val="24"/>
          <w:lang w:val="en-GB"/>
        </w:rPr>
        <w:t>, Avocat</w:t>
      </w:r>
    </w:p>
    <w:p w14:paraId="4E2A1AA5" w14:textId="559B8550" w:rsidR="00FF54CB" w:rsidRDefault="00FF54CB" w:rsidP="00FF54CB">
      <w:pPr>
        <w:ind w:right="-1"/>
        <w:rPr>
          <w:rFonts w:ascii="Arial Narrow" w:hAnsi="Arial Narrow"/>
          <w:sz w:val="24"/>
          <w:szCs w:val="24"/>
        </w:rPr>
      </w:pPr>
    </w:p>
    <w:p w14:paraId="66F212D4" w14:textId="6DF9A092" w:rsidR="00FF54CB" w:rsidRDefault="00FF54CB" w:rsidP="00FF54CB">
      <w:pPr>
        <w:widowControl/>
        <w:numPr>
          <w:ilvl w:val="0"/>
          <w:numId w:val="15"/>
        </w:numPr>
        <w:contextualSpacing/>
        <w:jc w:val="left"/>
        <w:rPr>
          <w:rFonts w:ascii="Arial Narrow" w:hAnsi="Arial Narrow"/>
          <w:b/>
          <w:bCs/>
          <w:sz w:val="24"/>
          <w:szCs w:val="24"/>
        </w:rPr>
      </w:pPr>
      <w:r>
        <w:rPr>
          <w:rFonts w:ascii="Arial Narrow" w:hAnsi="Arial Narrow"/>
          <w:b/>
          <w:bCs/>
          <w:sz w:val="24"/>
          <w:szCs w:val="24"/>
          <w:lang w:val="en-GB"/>
        </w:rPr>
        <w:t>Dette :</w:t>
      </w:r>
      <w:r>
        <w:rPr>
          <w:lang w:val="en-GB"/>
        </w:rPr>
        <w:t xml:space="preserve"> </w:t>
      </w:r>
    </w:p>
    <w:p w14:paraId="3168566F" w14:textId="46D0C936" w:rsidR="00FF54CB" w:rsidRDefault="00FF54CB" w:rsidP="00FF54CB">
      <w:pPr>
        <w:widowControl/>
        <w:numPr>
          <w:ilvl w:val="1"/>
          <w:numId w:val="15"/>
        </w:numPr>
        <w:contextualSpacing/>
        <w:jc w:val="left"/>
        <w:rPr>
          <w:rFonts w:ascii="Arial Narrow" w:hAnsi="Arial Narrow"/>
          <w:sz w:val="24"/>
          <w:szCs w:val="24"/>
        </w:rPr>
      </w:pPr>
      <w:r w:rsidRPr="00FF54CB">
        <w:rPr>
          <w:rFonts w:ascii="Arial Narrow" w:hAnsi="Arial Narrow"/>
          <w:sz w:val="24"/>
          <w:szCs w:val="24"/>
          <w:u w:val="single"/>
        </w:rPr>
        <w:t>Banques:</w:t>
      </w:r>
      <w:r w:rsidRPr="00FF54CB">
        <w:rPr>
          <w:rFonts w:ascii="Arial Narrow" w:hAnsi="Arial Narrow"/>
          <w:sz w:val="24"/>
          <w:szCs w:val="24"/>
        </w:rPr>
        <w:t xml:space="preserve"> Société Générale (MLA-Underwriter), BNP Paribas (MLA-Underwriter), Natixis (MLA-Underwriter), Banque Populaire Auvergne Rhône Alpes (MLA-Arranger), Crédit Industriel et Commercial (MLA-Arranger), HSBC France (MLA-Arranger), Banque Tarneaud, Amundi, CIC Private Debt</w:t>
      </w:r>
    </w:p>
    <w:p w14:paraId="52C3E9DE" w14:textId="77777777" w:rsidR="00851CFD" w:rsidRDefault="00851CFD" w:rsidP="00851CFD">
      <w:pPr>
        <w:widowControl/>
        <w:ind w:left="1440"/>
        <w:contextualSpacing/>
        <w:jc w:val="left"/>
        <w:rPr>
          <w:rFonts w:ascii="Arial Narrow" w:hAnsi="Arial Narrow"/>
          <w:sz w:val="24"/>
          <w:szCs w:val="24"/>
        </w:rPr>
      </w:pPr>
    </w:p>
    <w:p w14:paraId="54115C03" w14:textId="05B0B06F" w:rsidR="00FF54CB" w:rsidRPr="00FF54CB" w:rsidRDefault="00FF54CB" w:rsidP="00FF54CB">
      <w:pPr>
        <w:widowControl/>
        <w:numPr>
          <w:ilvl w:val="1"/>
          <w:numId w:val="15"/>
        </w:numPr>
        <w:contextualSpacing/>
        <w:jc w:val="left"/>
        <w:rPr>
          <w:rFonts w:ascii="Arial Narrow" w:hAnsi="Arial Narrow"/>
          <w:sz w:val="24"/>
          <w:szCs w:val="24"/>
          <w:u w:val="single"/>
        </w:rPr>
      </w:pPr>
      <w:r w:rsidRPr="00FF54CB">
        <w:rPr>
          <w:rFonts w:ascii="Arial Narrow" w:hAnsi="Arial Narrow"/>
          <w:sz w:val="24"/>
          <w:szCs w:val="24"/>
          <w:u w:val="single"/>
        </w:rPr>
        <w:t>Conseil Financement des banques :</w:t>
      </w:r>
      <w:r w:rsidRPr="00660BF8">
        <w:rPr>
          <w:rFonts w:ascii="Arial Narrow" w:hAnsi="Arial Narrow"/>
          <w:sz w:val="24"/>
          <w:szCs w:val="24"/>
        </w:rPr>
        <w:t xml:space="preserve"> De Pardieu Brocas Maffei</w:t>
      </w:r>
      <w:r w:rsidRPr="00FF54CB">
        <w:rPr>
          <w:rFonts w:ascii="Arial Narrow" w:hAnsi="Arial Narrow"/>
          <w:sz w:val="24"/>
          <w:szCs w:val="24"/>
          <w:u w:val="single"/>
        </w:rPr>
        <w:t xml:space="preserve"> </w:t>
      </w:r>
    </w:p>
    <w:p w14:paraId="4D287833" w14:textId="3C5E60F4" w:rsidR="00FF54CB" w:rsidRDefault="00FF54CB" w:rsidP="00FF54CB">
      <w:pPr>
        <w:widowControl/>
        <w:numPr>
          <w:ilvl w:val="2"/>
          <w:numId w:val="15"/>
        </w:numPr>
        <w:contextualSpacing/>
        <w:jc w:val="left"/>
        <w:rPr>
          <w:rFonts w:ascii="Arial Narrow" w:hAnsi="Arial Narrow"/>
          <w:sz w:val="24"/>
          <w:szCs w:val="24"/>
          <w:lang w:val="en-GB"/>
        </w:rPr>
      </w:pPr>
      <w:r w:rsidRPr="00FF54CB">
        <w:rPr>
          <w:rFonts w:ascii="Arial Narrow" w:hAnsi="Arial Narrow"/>
          <w:sz w:val="24"/>
          <w:szCs w:val="24"/>
          <w:lang w:val="en-GB"/>
        </w:rPr>
        <w:t>Christophe Gaillard</w:t>
      </w:r>
      <w:r>
        <w:rPr>
          <w:rFonts w:ascii="Arial Narrow" w:hAnsi="Arial Narrow"/>
          <w:sz w:val="24"/>
          <w:szCs w:val="24"/>
          <w:lang w:val="en-GB"/>
        </w:rPr>
        <w:t>, Associé</w:t>
      </w:r>
    </w:p>
    <w:p w14:paraId="324D20F0" w14:textId="77777777" w:rsidR="00FF54CB" w:rsidRPr="00FF54CB" w:rsidRDefault="00FF54CB" w:rsidP="00285900">
      <w:pPr>
        <w:pStyle w:val="Paragraphedeliste"/>
        <w:ind w:left="1440"/>
        <w:rPr>
          <w:rFonts w:ascii="Arial Narrow" w:hAnsi="Arial Narrow" w:cs="Arial"/>
          <w:sz w:val="24"/>
          <w:szCs w:val="24"/>
          <w:lang w:eastAsia="fr-FR"/>
        </w:rPr>
      </w:pPr>
    </w:p>
    <w:p w14:paraId="4CF81B84" w14:textId="513C8C6A" w:rsidR="00FF54CB" w:rsidRPr="00FF54CB" w:rsidRDefault="00FF54CB" w:rsidP="00FF54CB">
      <w:pPr>
        <w:widowControl/>
        <w:ind w:left="1440"/>
        <w:contextualSpacing/>
        <w:jc w:val="left"/>
        <w:rPr>
          <w:rFonts w:ascii="Arial Narrow" w:hAnsi="Arial Narrow"/>
          <w:sz w:val="24"/>
          <w:szCs w:val="24"/>
        </w:rPr>
      </w:pPr>
    </w:p>
    <w:p w14:paraId="1FE31A8A" w14:textId="667DD508" w:rsidR="00985CDD" w:rsidRPr="00FF54CB" w:rsidRDefault="00985CDD" w:rsidP="00113050">
      <w:pPr>
        <w:pStyle w:val="Paragraphedeliste"/>
        <w:spacing w:after="0" w:line="300" w:lineRule="atLeast"/>
        <w:ind w:right="-1"/>
        <w:contextualSpacing w:val="0"/>
        <w:rPr>
          <w:rFonts w:ascii="Arial Narrow" w:hAnsi="Arial Narrow"/>
          <w:sz w:val="24"/>
          <w:szCs w:val="24"/>
        </w:rPr>
      </w:pPr>
    </w:p>
    <w:p w14:paraId="6C559446" w14:textId="77777777" w:rsidR="00B53EB8" w:rsidRDefault="00B53EB8" w:rsidP="00660992">
      <w:pPr>
        <w:rPr>
          <w:rFonts w:ascii="Arial Narrow" w:hAnsi="Arial Narrow"/>
          <w:sz w:val="24"/>
          <w:szCs w:val="24"/>
        </w:rPr>
      </w:pPr>
    </w:p>
    <w:p w14:paraId="7E083F23" w14:textId="77777777" w:rsidR="00526CF0" w:rsidRPr="007E299F" w:rsidRDefault="00526CF0" w:rsidP="00526CF0">
      <w:pPr>
        <w:rPr>
          <w:rFonts w:ascii="Arial Narrow" w:hAnsi="Arial Narrow"/>
          <w:b/>
          <w:bCs/>
          <w:color w:val="FF0000"/>
          <w:sz w:val="28"/>
          <w:szCs w:val="28"/>
        </w:rPr>
      </w:pPr>
      <w:r>
        <w:rPr>
          <w:rFonts w:ascii="Arial Narrow" w:hAnsi="Arial Narrow"/>
          <w:b/>
          <w:bCs/>
          <w:color w:val="FF0000"/>
          <w:sz w:val="28"/>
          <w:szCs w:val="28"/>
        </w:rPr>
        <w:t>À propos de Naxicap Partners </w:t>
      </w:r>
    </w:p>
    <w:p w14:paraId="1D6B1183" w14:textId="40DC7C65" w:rsidR="00526CF0" w:rsidRDefault="00526CF0" w:rsidP="00526CF0">
      <w:pPr>
        <w:pStyle w:val="Pieddepage"/>
        <w:rPr>
          <w:rFonts w:ascii="Arial Narrow" w:hAnsi="Arial Narrow"/>
          <w:sz w:val="22"/>
          <w:szCs w:val="22"/>
        </w:rPr>
      </w:pPr>
      <w:r>
        <w:rPr>
          <w:rFonts w:ascii="Arial Narrow" w:hAnsi="Arial Narrow"/>
          <w:sz w:val="22"/>
          <w:szCs w:val="22"/>
        </w:rPr>
        <w:t xml:space="preserve">Acteur de référence du capital investissement en France, </w:t>
      </w:r>
      <w:r>
        <w:rPr>
          <w:rFonts w:ascii="Arial Narrow" w:hAnsi="Arial Narrow"/>
          <w:b/>
          <w:sz w:val="22"/>
          <w:szCs w:val="22"/>
        </w:rPr>
        <w:t>Naxicap</w:t>
      </w:r>
      <w:r w:rsidRPr="00E70736">
        <w:rPr>
          <w:rFonts w:ascii="Arial Narrow" w:hAnsi="Arial Narrow"/>
          <w:b/>
          <w:sz w:val="22"/>
          <w:szCs w:val="22"/>
        </w:rPr>
        <w:t xml:space="preserve"> Partners</w:t>
      </w:r>
      <w:r w:rsidRPr="00FE5E82">
        <w:rPr>
          <w:rFonts w:ascii="Arial Narrow" w:hAnsi="Arial Narrow"/>
          <w:sz w:val="22"/>
          <w:szCs w:val="22"/>
        </w:rPr>
        <w:t xml:space="preserve"> – affilié de Natixis Investment Managers</w:t>
      </w:r>
      <w:r>
        <w:rPr>
          <w:rFonts w:ascii="Arial Narrow" w:hAnsi="Arial Narrow"/>
          <w:sz w:val="22"/>
          <w:szCs w:val="22"/>
        </w:rPr>
        <w:t>*</w:t>
      </w:r>
      <w:r w:rsidRPr="00FE5E82">
        <w:rPr>
          <w:rFonts w:ascii="Arial Narrow" w:hAnsi="Arial Narrow"/>
          <w:sz w:val="22"/>
          <w:szCs w:val="22"/>
        </w:rPr>
        <w:t xml:space="preserve"> - </w:t>
      </w:r>
      <w:r>
        <w:rPr>
          <w:rFonts w:ascii="Arial Narrow" w:hAnsi="Arial Narrow"/>
          <w:sz w:val="22"/>
          <w:szCs w:val="22"/>
        </w:rPr>
        <w:t xml:space="preserve">dispose de 3,5 milliards d’euros de capitaux sous gestion. Investisseur impliqué et responsable, Naxicap Partners construit aux côtés des entrepreneurs avec lesquels il s’associe, un partenariat solide et constructif pour la réussite de leur projet. La société compte près de 39 professionnels de l'investissement sur 5 bureaux implantés à Paris, Lyon, Toulouse, Nantes et Francfort. </w:t>
      </w:r>
    </w:p>
    <w:p w14:paraId="2F8B825E" w14:textId="26DEF3E6" w:rsidR="00526CF0" w:rsidRDefault="00526CF0" w:rsidP="00526CF0">
      <w:pPr>
        <w:pStyle w:val="Pieddepage"/>
        <w:rPr>
          <w:rFonts w:ascii="Arial Narrow" w:hAnsi="Arial Narrow"/>
          <w:sz w:val="22"/>
          <w:szCs w:val="22"/>
        </w:rPr>
      </w:pPr>
      <w:r>
        <w:rPr>
          <w:rFonts w:ascii="Arial Narrow" w:hAnsi="Arial Narrow"/>
          <w:sz w:val="22"/>
          <w:szCs w:val="22"/>
        </w:rPr>
        <w:t xml:space="preserve">Pour plus d’informations : </w:t>
      </w:r>
      <w:hyperlink r:id="rId8" w:history="1">
        <w:r w:rsidRPr="001F0EC4">
          <w:rPr>
            <w:rStyle w:val="Lienhypertexte"/>
            <w:rFonts w:ascii="Arial Narrow" w:hAnsi="Arial Narrow"/>
            <w:sz w:val="22"/>
            <w:szCs w:val="22"/>
          </w:rPr>
          <w:t>www.naxicap.fr</w:t>
        </w:r>
      </w:hyperlink>
    </w:p>
    <w:p w14:paraId="3F9F4770" w14:textId="6BFE85D9" w:rsidR="00660992" w:rsidRDefault="00660992" w:rsidP="00660992">
      <w:pPr>
        <w:pStyle w:val="Pieddepage"/>
        <w:rPr>
          <w:rFonts w:ascii="Arial Narrow" w:hAnsi="Arial Narrow"/>
          <w:sz w:val="24"/>
          <w:szCs w:val="24"/>
        </w:rPr>
      </w:pPr>
    </w:p>
    <w:p w14:paraId="02D8EC1A" w14:textId="05459203" w:rsidR="00526CF0" w:rsidRDefault="00526CF0" w:rsidP="00660992">
      <w:pPr>
        <w:pStyle w:val="Pieddepage"/>
        <w:rPr>
          <w:rFonts w:ascii="Arial Narrow" w:hAnsi="Arial Narrow"/>
          <w:sz w:val="24"/>
          <w:szCs w:val="24"/>
        </w:rPr>
      </w:pPr>
    </w:p>
    <w:p w14:paraId="58FF2134" w14:textId="4EA9B6DC" w:rsidR="001E5F3E" w:rsidRDefault="001E5F3E" w:rsidP="00660992">
      <w:pPr>
        <w:pStyle w:val="Pieddepage"/>
        <w:rPr>
          <w:rFonts w:ascii="Arial Narrow" w:hAnsi="Arial Narrow"/>
          <w:sz w:val="24"/>
          <w:szCs w:val="24"/>
        </w:rPr>
      </w:pPr>
    </w:p>
    <w:p w14:paraId="5FD8F022" w14:textId="20813CDE" w:rsidR="001E5F3E" w:rsidRDefault="001E5F3E" w:rsidP="00660992">
      <w:pPr>
        <w:pStyle w:val="Pieddepage"/>
        <w:rPr>
          <w:rFonts w:ascii="Arial Narrow" w:hAnsi="Arial Narrow"/>
          <w:sz w:val="24"/>
          <w:szCs w:val="24"/>
        </w:rPr>
      </w:pPr>
    </w:p>
    <w:p w14:paraId="1908D56F" w14:textId="02F0D36D" w:rsidR="001E5F3E" w:rsidRDefault="001E5F3E" w:rsidP="00660992">
      <w:pPr>
        <w:pStyle w:val="Pieddepage"/>
        <w:rPr>
          <w:rFonts w:ascii="Arial Narrow" w:hAnsi="Arial Narrow"/>
          <w:sz w:val="24"/>
          <w:szCs w:val="24"/>
        </w:rPr>
      </w:pPr>
    </w:p>
    <w:p w14:paraId="6BEBB6BD" w14:textId="77777777" w:rsidR="001E5F3E" w:rsidRPr="006332C9" w:rsidRDefault="001E5F3E" w:rsidP="00660992">
      <w:pPr>
        <w:pStyle w:val="Pieddepage"/>
        <w:rPr>
          <w:rFonts w:ascii="Arial Narrow" w:hAnsi="Arial Narrow"/>
          <w:sz w:val="24"/>
          <w:szCs w:val="24"/>
        </w:rPr>
      </w:pPr>
    </w:p>
    <w:p w14:paraId="4063638C" w14:textId="3FF9DE51" w:rsidR="001E5F3E" w:rsidRPr="004065FA" w:rsidRDefault="001E5F3E" w:rsidP="001E5F3E">
      <w:pPr>
        <w:widowControl/>
        <w:adjustRightInd w:val="0"/>
        <w:ind w:right="80"/>
        <w:rPr>
          <w:rFonts w:ascii="Arial Narrow" w:hAnsi="Arial Narrow"/>
          <w:b/>
          <w:bCs/>
          <w:color w:val="FF0000"/>
          <w:sz w:val="28"/>
          <w:szCs w:val="28"/>
        </w:rPr>
      </w:pPr>
      <w:r w:rsidRPr="004065FA">
        <w:rPr>
          <w:rFonts w:ascii="Arial Narrow" w:hAnsi="Arial Narrow"/>
          <w:b/>
          <w:bCs/>
          <w:color w:val="FF0000"/>
          <w:sz w:val="28"/>
          <w:szCs w:val="28"/>
        </w:rPr>
        <w:t>À propos</w:t>
      </w:r>
      <w:r>
        <w:rPr>
          <w:rFonts w:ascii="Arial Narrow" w:hAnsi="Arial Narrow"/>
          <w:b/>
          <w:bCs/>
          <w:color w:val="FF0000"/>
          <w:sz w:val="28"/>
          <w:szCs w:val="28"/>
        </w:rPr>
        <w:t xml:space="preserve"> de Natixis Investment Managers*</w:t>
      </w:r>
    </w:p>
    <w:p w14:paraId="3FEECDDF" w14:textId="77777777" w:rsidR="001E5F3E" w:rsidRPr="004065FA" w:rsidRDefault="001E5F3E" w:rsidP="001E5F3E">
      <w:pPr>
        <w:widowControl/>
        <w:adjustRightInd w:val="0"/>
        <w:rPr>
          <w:rFonts w:ascii="Arial Narrow" w:hAnsi="Arial Narrow"/>
          <w:sz w:val="22"/>
          <w:szCs w:val="24"/>
        </w:rPr>
      </w:pPr>
      <w:r w:rsidRPr="004065FA">
        <w:rPr>
          <w:rFonts w:ascii="Arial Narrow" w:hAnsi="Arial Narrow"/>
          <w:sz w:val="22"/>
          <w:szCs w:val="24"/>
        </w:rPr>
        <w:t xml:space="preserve">Natixis Investment Managers accompagne les investisseurs dans la construction de portefeuilles en offrant une gamme de solutions adaptées. Riches des expertises de plus de 20 sociétés de gestion à travers le monde, nous proposons l’approche Active Thinking® pour aider nos clients à atteindre leurs objectifs quelles que soient les conditions de marché. Natixis Investment Managers figure parmi les plus grands acteurs mondiaux des sociétés de gestion </w:t>
      </w:r>
      <w:r w:rsidRPr="001E5F3E">
        <w:rPr>
          <w:rFonts w:ascii="Arial Narrow" w:hAnsi="Arial Narrow"/>
          <w:sz w:val="22"/>
          <w:szCs w:val="24"/>
          <w:vertAlign w:val="superscript"/>
        </w:rPr>
        <w:t>1</w:t>
      </w:r>
      <w:r w:rsidRPr="004065FA">
        <w:rPr>
          <w:rFonts w:ascii="Arial Narrow" w:hAnsi="Arial Narrow"/>
          <w:sz w:val="22"/>
          <w:szCs w:val="24"/>
        </w:rPr>
        <w:t xml:space="preserve"> (934.1 Mds d’euros sous gestion</w:t>
      </w:r>
      <w:r w:rsidRPr="001E5F3E">
        <w:rPr>
          <w:rFonts w:ascii="Arial Narrow" w:hAnsi="Arial Narrow"/>
          <w:sz w:val="22"/>
          <w:szCs w:val="24"/>
          <w:vertAlign w:val="superscript"/>
        </w:rPr>
        <w:t>2</w:t>
      </w:r>
      <w:r w:rsidRPr="004065FA">
        <w:rPr>
          <w:rFonts w:ascii="Arial Narrow" w:hAnsi="Arial Narrow"/>
          <w:sz w:val="22"/>
          <w:szCs w:val="24"/>
        </w:rPr>
        <w:t xml:space="preserve">). Natixis Investment Managers regroupe l'ensemble des entités de gestion et de distribution affiliées à Natixis Distribution, L. P. et Natixis Investment Managers S. A. Natixis Investment Managers, dont le siège social est situé à Paris et à Boston, est une filiale de Natixis. Cotée à la Bourse de Paris, Natixis est une filiale de BPCE, le deuxième groupe bancaire en France. </w:t>
      </w:r>
    </w:p>
    <w:p w14:paraId="475CBFF3" w14:textId="77777777" w:rsidR="001E5F3E" w:rsidRDefault="001E5F3E" w:rsidP="001E5F3E">
      <w:pPr>
        <w:widowControl/>
        <w:adjustRightInd w:val="0"/>
        <w:rPr>
          <w:rFonts w:ascii="Arial Narrow" w:hAnsi="Arial Narrow"/>
          <w:sz w:val="22"/>
          <w:szCs w:val="24"/>
        </w:rPr>
      </w:pPr>
      <w:r w:rsidRPr="004065FA">
        <w:rPr>
          <w:rFonts w:ascii="Arial Narrow" w:hAnsi="Arial Narrow"/>
          <w:sz w:val="22"/>
          <w:szCs w:val="24"/>
        </w:rPr>
        <w:t xml:space="preserve">Provided by Natixis Investment Managers International – a portfolio management company authorized by the Autorité des Marchés Financiers (French Financial Markets Authority - AMF) under no. GP 90-009, and a public limited company (société anonyme) registered in the Paris Trade and Companies Register under no. 329 450 738. Registered office: 43, avenue Pierre Mendès-France, 75013 Paris. </w:t>
      </w:r>
    </w:p>
    <w:p w14:paraId="4C3CA23F" w14:textId="77777777" w:rsidR="001E5F3E" w:rsidRPr="004065FA" w:rsidRDefault="001E5F3E" w:rsidP="001E5F3E">
      <w:pPr>
        <w:widowControl/>
        <w:adjustRightInd w:val="0"/>
        <w:rPr>
          <w:rFonts w:ascii="Arial Narrow" w:hAnsi="Arial Narrow"/>
          <w:sz w:val="22"/>
          <w:szCs w:val="24"/>
        </w:rPr>
      </w:pPr>
    </w:p>
    <w:p w14:paraId="4D2923FA" w14:textId="6FD28F7B" w:rsidR="001E5F3E" w:rsidRDefault="001E5F3E" w:rsidP="001E5F3E">
      <w:pPr>
        <w:spacing w:line="200" w:lineRule="atLeast"/>
        <w:rPr>
          <w:i/>
          <w:sz w:val="14"/>
          <w:szCs w:val="22"/>
        </w:rPr>
      </w:pPr>
      <w:r w:rsidRPr="004065FA">
        <w:rPr>
          <w:i/>
          <w:sz w:val="14"/>
          <w:szCs w:val="22"/>
          <w:vertAlign w:val="superscript"/>
        </w:rPr>
        <w:t>1</w:t>
      </w:r>
      <w:r w:rsidRPr="004065FA">
        <w:rPr>
          <w:i/>
          <w:sz w:val="14"/>
          <w:szCs w:val="22"/>
        </w:rPr>
        <w:t xml:space="preserve">Cerulli Quantitative Update : Global Markets 2019 a classé Natixis Investment Managers (anciennement Natixis Global Asset Management) 17e plus grande société de gestion au monde, sur la base des actifs sous gestion au 31 décembre 2018. </w:t>
      </w:r>
    </w:p>
    <w:p w14:paraId="7BD75B84" w14:textId="77777777" w:rsidR="001E5F3E" w:rsidRPr="004065FA" w:rsidRDefault="001E5F3E" w:rsidP="001E5F3E">
      <w:pPr>
        <w:spacing w:line="200" w:lineRule="atLeast"/>
        <w:rPr>
          <w:i/>
          <w:sz w:val="14"/>
          <w:szCs w:val="22"/>
        </w:rPr>
      </w:pPr>
    </w:p>
    <w:p w14:paraId="3E560689" w14:textId="6F369636" w:rsidR="001E5F3E" w:rsidRPr="004065FA" w:rsidRDefault="001E5F3E" w:rsidP="001E5F3E">
      <w:pPr>
        <w:spacing w:line="200" w:lineRule="atLeast"/>
        <w:rPr>
          <w:i/>
          <w:sz w:val="14"/>
          <w:szCs w:val="22"/>
        </w:rPr>
      </w:pPr>
      <w:r w:rsidRPr="004065FA">
        <w:rPr>
          <w:i/>
          <w:sz w:val="14"/>
          <w:szCs w:val="22"/>
          <w:vertAlign w:val="superscript"/>
        </w:rPr>
        <w:t>2</w:t>
      </w:r>
      <w:r>
        <w:rPr>
          <w:i/>
          <w:sz w:val="14"/>
          <w:szCs w:val="22"/>
        </w:rPr>
        <w:t xml:space="preserve"> </w:t>
      </w:r>
      <w:r w:rsidRPr="004065FA">
        <w:rPr>
          <w:i/>
          <w:sz w:val="14"/>
          <w:szCs w:val="22"/>
        </w:rPr>
        <w:t>Valeur nette des actifs au 31 décembre 2019. Les actifs sous gestion (AUM) peuvent comprendre des actifs pour lesquels des services non réglementaires dits «non-regulatory AUM services » proposés. Cela désigne notamment les actifs ne correspondant pas à la définition de « regulatory AUM » énoncée par la SEB dans son Formulaire ADV, Partie 1.</w:t>
      </w:r>
    </w:p>
    <w:p w14:paraId="0A6510A7" w14:textId="77777777" w:rsidR="00B53EB8" w:rsidRPr="006332C9" w:rsidRDefault="00B53EB8">
      <w:pPr>
        <w:widowControl/>
        <w:spacing w:line="240" w:lineRule="auto"/>
        <w:jc w:val="left"/>
        <w:rPr>
          <w:rFonts w:ascii="Arial Narrow" w:hAnsi="Arial Narrow"/>
          <w:b/>
          <w:color w:val="FF0000"/>
          <w:sz w:val="28"/>
          <w:szCs w:val="28"/>
        </w:rPr>
      </w:pPr>
    </w:p>
    <w:p w14:paraId="0984ACFB" w14:textId="77777777" w:rsidR="00FC57AE" w:rsidRPr="006332C9" w:rsidRDefault="00FC57AE" w:rsidP="00FB741D">
      <w:pPr>
        <w:rPr>
          <w:rFonts w:ascii="Arial Narrow" w:hAnsi="Arial Narrow"/>
          <w:b/>
          <w:color w:val="FF0000"/>
          <w:sz w:val="28"/>
          <w:szCs w:val="28"/>
        </w:rPr>
      </w:pPr>
    </w:p>
    <w:p w14:paraId="41ECD0C8" w14:textId="77777777" w:rsidR="007C4F74" w:rsidRPr="007E5812" w:rsidRDefault="00FB741D" w:rsidP="00FB741D">
      <w:pPr>
        <w:rPr>
          <w:rFonts w:ascii="Arial Narrow" w:hAnsi="Arial Narrow"/>
          <w:b/>
          <w:color w:val="FF0000"/>
          <w:sz w:val="28"/>
          <w:szCs w:val="28"/>
        </w:rPr>
      </w:pPr>
      <w:r w:rsidRPr="007E5812">
        <w:rPr>
          <w:rFonts w:ascii="Arial Narrow" w:hAnsi="Arial Narrow"/>
          <w:b/>
          <w:color w:val="FF0000"/>
          <w:sz w:val="28"/>
          <w:szCs w:val="28"/>
        </w:rPr>
        <w:t>Contact presse :</w:t>
      </w:r>
    </w:p>
    <w:p w14:paraId="351259F4" w14:textId="77777777" w:rsidR="007C4F74" w:rsidRPr="001A5CD8" w:rsidRDefault="007C4F74" w:rsidP="00113050">
      <w:pPr>
        <w:rPr>
          <w:rFonts w:ascii="Arial Narrow" w:hAnsi="Arial Narrow"/>
          <w:b/>
          <w:bCs/>
          <w:color w:val="94125D"/>
          <w:sz w:val="24"/>
          <w:szCs w:val="24"/>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476"/>
      </w:tblGrid>
      <w:tr w:rsidR="007C4F74" w:rsidRPr="001A5CD8" w14:paraId="37F018D2" w14:textId="77777777" w:rsidTr="00660992">
        <w:trPr>
          <w:trHeight w:val="1177"/>
        </w:trPr>
        <w:tc>
          <w:tcPr>
            <w:tcW w:w="4563" w:type="dxa"/>
          </w:tcPr>
          <w:p w14:paraId="1C11C28E" w14:textId="77777777" w:rsidR="007C4F74" w:rsidRPr="001A5CD8" w:rsidRDefault="007C6CEB" w:rsidP="00113050">
            <w:pPr>
              <w:rPr>
                <w:rFonts w:ascii="Arial Narrow" w:hAnsi="Arial Narrow"/>
                <w:b/>
                <w:sz w:val="24"/>
                <w:szCs w:val="24"/>
              </w:rPr>
            </w:pPr>
            <w:r>
              <w:rPr>
                <w:rFonts w:ascii="Arial Narrow" w:hAnsi="Arial Narrow"/>
                <w:b/>
                <w:sz w:val="24"/>
                <w:szCs w:val="24"/>
              </w:rPr>
              <w:t>Naxicap Partners</w:t>
            </w:r>
          </w:p>
          <w:p w14:paraId="70617E0D" w14:textId="77777777" w:rsidR="007C4F74" w:rsidRPr="001A5CD8" w:rsidRDefault="007C4F74" w:rsidP="00113050">
            <w:pPr>
              <w:rPr>
                <w:rFonts w:ascii="Arial Narrow" w:hAnsi="Arial Narrow"/>
                <w:sz w:val="24"/>
                <w:szCs w:val="24"/>
              </w:rPr>
            </w:pPr>
            <w:r>
              <w:rPr>
                <w:rFonts w:ascii="Arial Narrow" w:hAnsi="Arial Narrow"/>
                <w:sz w:val="24"/>
                <w:szCs w:val="24"/>
              </w:rPr>
              <w:t xml:space="preserve">Valérie SAMMUT - Tél. : </w:t>
            </w:r>
            <w:r w:rsidRPr="00546FB3">
              <w:rPr>
                <w:rFonts w:ascii="Arial Narrow" w:hAnsi="Arial Narrow"/>
                <w:sz w:val="24"/>
                <w:szCs w:val="24"/>
              </w:rPr>
              <w:t>04</w:t>
            </w:r>
            <w:r>
              <w:rPr>
                <w:rFonts w:ascii="Arial Narrow" w:hAnsi="Arial Narrow"/>
                <w:sz w:val="24"/>
                <w:szCs w:val="24"/>
              </w:rPr>
              <w:t xml:space="preserve"> </w:t>
            </w:r>
            <w:r w:rsidRPr="00546FB3">
              <w:rPr>
                <w:rFonts w:ascii="Arial Narrow" w:hAnsi="Arial Narrow"/>
                <w:sz w:val="24"/>
                <w:szCs w:val="24"/>
              </w:rPr>
              <w:t>72</w:t>
            </w:r>
            <w:r>
              <w:rPr>
                <w:rFonts w:ascii="Arial Narrow" w:hAnsi="Arial Narrow"/>
                <w:sz w:val="24"/>
                <w:szCs w:val="24"/>
              </w:rPr>
              <w:t xml:space="preserve"> </w:t>
            </w:r>
            <w:r w:rsidRPr="00546FB3">
              <w:rPr>
                <w:rFonts w:ascii="Arial Narrow" w:hAnsi="Arial Narrow"/>
                <w:sz w:val="24"/>
                <w:szCs w:val="24"/>
              </w:rPr>
              <w:t>10</w:t>
            </w:r>
            <w:r>
              <w:rPr>
                <w:rFonts w:ascii="Arial Narrow" w:hAnsi="Arial Narrow"/>
                <w:sz w:val="24"/>
                <w:szCs w:val="24"/>
              </w:rPr>
              <w:t xml:space="preserve"> </w:t>
            </w:r>
            <w:r w:rsidRPr="00546FB3">
              <w:rPr>
                <w:rFonts w:ascii="Arial Narrow" w:hAnsi="Arial Narrow"/>
                <w:sz w:val="24"/>
                <w:szCs w:val="24"/>
              </w:rPr>
              <w:t>87</w:t>
            </w:r>
            <w:r>
              <w:rPr>
                <w:rFonts w:ascii="Arial Narrow" w:hAnsi="Arial Narrow"/>
                <w:sz w:val="24"/>
                <w:szCs w:val="24"/>
              </w:rPr>
              <w:t xml:space="preserve"> </w:t>
            </w:r>
            <w:r w:rsidRPr="00546FB3">
              <w:rPr>
                <w:rFonts w:ascii="Arial Narrow" w:hAnsi="Arial Narrow"/>
                <w:sz w:val="24"/>
                <w:szCs w:val="24"/>
              </w:rPr>
              <w:t>99</w:t>
            </w:r>
          </w:p>
          <w:p w14:paraId="672DA8F7" w14:textId="058BDC97" w:rsidR="007C4F74" w:rsidRPr="001A5CD8" w:rsidRDefault="0077448B" w:rsidP="00113050">
            <w:pPr>
              <w:rPr>
                <w:rStyle w:val="Lienhypertexte"/>
                <w:rFonts w:ascii="Arial Narrow" w:hAnsi="Arial Narrow" w:cs="Arial"/>
                <w:color w:val="auto"/>
                <w:sz w:val="24"/>
                <w:szCs w:val="24"/>
              </w:rPr>
            </w:pPr>
            <w:hyperlink r:id="rId9" w:history="1">
              <w:r w:rsidR="0042651D" w:rsidRPr="0048480E">
                <w:rPr>
                  <w:rStyle w:val="Lienhypertexte"/>
                  <w:rFonts w:ascii="Arial Narrow" w:hAnsi="Arial Narrow"/>
                  <w:sz w:val="24"/>
                  <w:szCs w:val="24"/>
                </w:rPr>
                <w:t>valerie.sammut@naxicap.fr</w:t>
              </w:r>
            </w:hyperlink>
          </w:p>
          <w:p w14:paraId="5DB7E977" w14:textId="77777777" w:rsidR="007C4F74" w:rsidRPr="001A5CD8" w:rsidRDefault="007C4F74" w:rsidP="00113050">
            <w:pPr>
              <w:rPr>
                <w:rFonts w:ascii="Arial Narrow" w:hAnsi="Arial Narrow"/>
                <w:sz w:val="24"/>
                <w:szCs w:val="24"/>
                <w:lang w:val="en-GB"/>
              </w:rPr>
            </w:pPr>
          </w:p>
        </w:tc>
        <w:tc>
          <w:tcPr>
            <w:tcW w:w="4476" w:type="dxa"/>
            <w:tcBorders>
              <w:top w:val="nil"/>
              <w:bottom w:val="nil"/>
              <w:right w:val="nil"/>
            </w:tcBorders>
          </w:tcPr>
          <w:p w14:paraId="73845CFC" w14:textId="77777777" w:rsidR="007C4F74" w:rsidRPr="001A5CD8" w:rsidRDefault="007C4F74" w:rsidP="00113050">
            <w:pPr>
              <w:jc w:val="left"/>
              <w:rPr>
                <w:rFonts w:ascii="Arial Narrow" w:hAnsi="Arial Narrow"/>
                <w:sz w:val="24"/>
                <w:szCs w:val="24"/>
                <w:lang w:val="en-GB"/>
              </w:rPr>
            </w:pPr>
          </w:p>
        </w:tc>
      </w:tr>
    </w:tbl>
    <w:p w14:paraId="10F51213" w14:textId="77777777" w:rsidR="00110343" w:rsidRPr="001A5CD8" w:rsidRDefault="00110343" w:rsidP="00113050">
      <w:pPr>
        <w:widowControl/>
        <w:jc w:val="left"/>
        <w:rPr>
          <w:rFonts w:ascii="Arial Narrow" w:hAnsi="Arial Narrow"/>
          <w:b/>
          <w:bCs/>
          <w:color w:val="FF0000"/>
          <w:sz w:val="24"/>
          <w:szCs w:val="24"/>
          <w:lang w:val="en-GB"/>
        </w:rPr>
      </w:pPr>
    </w:p>
    <w:sectPr w:rsidR="00110343" w:rsidRPr="001A5CD8" w:rsidSect="00D55B2F">
      <w:headerReference w:type="default" r:id="rId10"/>
      <w:headerReference w:type="first" r:id="rId11"/>
      <w:footerReference w:type="first" r:id="rId12"/>
      <w:pgSz w:w="11906" w:h="16838"/>
      <w:pgMar w:top="773" w:right="1134" w:bottom="1418" w:left="1134" w:header="792"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92FCA" w14:textId="77777777" w:rsidR="0077448B" w:rsidRDefault="0077448B">
      <w:pPr>
        <w:spacing w:line="240" w:lineRule="auto"/>
      </w:pPr>
      <w:r>
        <w:separator/>
      </w:r>
    </w:p>
  </w:endnote>
  <w:endnote w:type="continuationSeparator" w:id="0">
    <w:p w14:paraId="0815A692" w14:textId="77777777" w:rsidR="0077448B" w:rsidRDefault="00774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476C" w14:textId="77777777" w:rsidR="004C078A" w:rsidRDefault="004C078A">
    <w:pPr>
      <w:pStyle w:val="Pieddepage"/>
    </w:pPr>
  </w:p>
  <w:p w14:paraId="5927B667" w14:textId="77777777" w:rsidR="004C078A" w:rsidRDefault="004C078A">
    <w:pPr>
      <w:pStyle w:val="Pieddepage"/>
    </w:pPr>
  </w:p>
  <w:p w14:paraId="638D61C9" w14:textId="77777777" w:rsidR="004C078A" w:rsidRDefault="004C078A">
    <w:pPr>
      <w:pStyle w:val="Pieddepage"/>
    </w:pPr>
  </w:p>
  <w:p w14:paraId="41ED4A17" w14:textId="77777777" w:rsidR="004C078A" w:rsidRDefault="004C07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6A740" w14:textId="77777777" w:rsidR="0077448B" w:rsidRDefault="0077448B">
      <w:pPr>
        <w:spacing w:line="240" w:lineRule="auto"/>
      </w:pPr>
      <w:r>
        <w:separator/>
      </w:r>
    </w:p>
  </w:footnote>
  <w:footnote w:type="continuationSeparator" w:id="0">
    <w:p w14:paraId="66D54ECE" w14:textId="77777777" w:rsidR="0077448B" w:rsidRDefault="00774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0EFF" w14:textId="19158FEE" w:rsidR="004C078A" w:rsidRDefault="004C078A" w:rsidP="007E299F">
    <w:pPr>
      <w:pStyle w:val="En-tte"/>
      <w:ind w:left="-1985"/>
      <w:jc w:val="left"/>
    </w:pPr>
    <w:r>
      <w:rPr>
        <w:noProof/>
      </w:rPr>
      <w:drawing>
        <wp:anchor distT="0" distB="0" distL="114300" distR="114300" simplePos="0" relativeHeight="251666432" behindDoc="0" locked="0" layoutInCell="1" allowOverlap="1" wp14:anchorId="6CE7096B" wp14:editId="6B3F63AB">
          <wp:simplePos x="0" y="0"/>
          <wp:positionH relativeFrom="margin">
            <wp:align>right</wp:align>
          </wp:positionH>
          <wp:positionV relativeFrom="paragraph">
            <wp:posOffset>280703</wp:posOffset>
          </wp:positionV>
          <wp:extent cx="1629410" cy="557530"/>
          <wp:effectExtent l="0" t="0" r="889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XICAP LOGO GRIS &amp; ROUGE.JPG"/>
                  <pic:cNvPicPr/>
                </pic:nvPicPr>
                <pic:blipFill>
                  <a:blip r:embed="rId1">
                    <a:extLst>
                      <a:ext uri="{28A0092B-C50C-407E-A947-70E740481C1C}">
                        <a14:useLocalDpi xmlns:a14="http://schemas.microsoft.com/office/drawing/2010/main" val="0"/>
                      </a:ext>
                    </a:extLst>
                  </a:blip>
                  <a:stretch>
                    <a:fillRect/>
                  </a:stretch>
                </pic:blipFill>
                <pic:spPr>
                  <a:xfrm>
                    <a:off x="0" y="0"/>
                    <a:ext cx="1629410" cy="557530"/>
                  </a:xfrm>
                  <a:prstGeom prst="rect">
                    <a:avLst/>
                  </a:prstGeom>
                </pic:spPr>
              </pic:pic>
            </a:graphicData>
          </a:graphic>
        </wp:anchor>
      </w:drawing>
    </w:r>
    <w:r>
      <w:t xml:space="preserve">                                               </w:t>
    </w:r>
    <w:r>
      <w:rPr>
        <w:noProof/>
      </w:rPr>
      <w:drawing>
        <wp:inline distT="0" distB="0" distL="0" distR="0" wp14:anchorId="08FDDA47" wp14:editId="0DAB8F44">
          <wp:extent cx="2948764" cy="100085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mutva\AppData\Local\Microsoft\Windows\Temporary Internet Files\Content.Word\header_infodeal.png"/>
                  <pic:cNvPicPr>
                    <a:picLocks noChangeAspect="1" noChangeArrowheads="1"/>
                  </pic:cNvPicPr>
                </pic:nvPicPr>
                <pic:blipFill>
                  <a:blip r:embed="rId2"/>
                  <a:stretch>
                    <a:fillRect/>
                  </a:stretch>
                </pic:blipFill>
                <pic:spPr bwMode="auto">
                  <a:xfrm>
                    <a:off x="0" y="0"/>
                    <a:ext cx="2948764" cy="1000858"/>
                  </a:xfrm>
                  <a:prstGeom prst="rect">
                    <a:avLst/>
                  </a:prstGeom>
                  <a:noFill/>
                  <a:ln>
                    <a:noFill/>
                  </a:ln>
                </pic:spPr>
              </pic:pic>
            </a:graphicData>
          </a:graphic>
        </wp:inline>
      </w:drawing>
    </w:r>
    <w:r>
      <w:t xml:space="preserve">       </w:t>
    </w:r>
  </w:p>
  <w:p w14:paraId="35C62055" w14:textId="176ABFD6" w:rsidR="004C078A" w:rsidRDefault="004C078A" w:rsidP="007E299F">
    <w:pPr>
      <w:pStyle w:val="En-tte"/>
      <w:ind w:left="-1985"/>
      <w:jc w:val="left"/>
    </w:pPr>
    <w:r>
      <w:t xml:space="preserve">                 </w:t>
    </w:r>
  </w:p>
  <w:p w14:paraId="0CD33E10" w14:textId="4C93A2D4" w:rsidR="004C078A" w:rsidRDefault="004C078A" w:rsidP="00660992">
    <w:pPr>
      <w:pStyle w:val="En-tte"/>
      <w:ind w:left="1985"/>
      <w:jc w:val="left"/>
    </w:pPr>
    <w:r>
      <w:tab/>
    </w:r>
    <w:r w:rsidR="00E50C10">
      <w:rPr>
        <w:noProof/>
      </w:rPr>
      <w:drawing>
        <wp:inline distT="0" distB="0" distL="0" distR="0" wp14:anchorId="2F1E0111" wp14:editId="2778E401">
          <wp:extent cx="765175" cy="666750"/>
          <wp:effectExtent l="0" t="0" r="0" b="0"/>
          <wp:docPr id="10" name="Picture 10" descr="C:\Users\GRaux\AppData\Local\Microsoft\Windows\INetCache\Content.MSO\1A306E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Raux\AppData\Local\Microsoft\Windows\INetCache\Content.MSO\1A306E9D.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2299" cy="699099"/>
                  </a:xfrm>
                  <a:prstGeom prst="rect">
                    <a:avLst/>
                  </a:prstGeom>
                  <a:noFill/>
                  <a:ln>
                    <a:noFill/>
                  </a:ln>
                </pic:spPr>
              </pic:pic>
            </a:graphicData>
          </a:graphic>
        </wp:inline>
      </w:drawing>
    </w:r>
    <w:r w:rsidR="00E50C10">
      <w:t xml:space="preserve">         </w:t>
    </w:r>
    <w:r w:rsidR="00E50C10">
      <w:rPr>
        <w:noProof/>
      </w:rPr>
      <w:drawing>
        <wp:inline distT="0" distB="0" distL="0" distR="0" wp14:anchorId="6E497FA2" wp14:editId="054DE062">
          <wp:extent cx="1128243" cy="534035"/>
          <wp:effectExtent l="0" t="0" r="0" b="0"/>
          <wp:docPr id="11" name="Picture 11" descr="C'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684" cy="550337"/>
                  </a:xfrm>
                  <a:prstGeom prst="rect">
                    <a:avLst/>
                  </a:prstGeom>
                  <a:noFill/>
                  <a:ln>
                    <a:noFill/>
                  </a:ln>
                </pic:spPr>
              </pic:pic>
            </a:graphicData>
          </a:graphic>
        </wp:inline>
      </w:drawing>
    </w:r>
    <w:r>
      <w:tab/>
    </w:r>
  </w:p>
  <w:p w14:paraId="1F00B5D8" w14:textId="77777777" w:rsidR="004C078A" w:rsidRPr="000C0C92" w:rsidRDefault="004C078A" w:rsidP="000F3BD2">
    <w:pPr>
      <w:pStyle w:val="En-tte"/>
      <w:tabs>
        <w:tab w:val="left" w:pos="1701"/>
      </w:tabs>
      <w:ind w:left="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C111" w14:textId="77777777" w:rsidR="004C078A" w:rsidRDefault="004C078A" w:rsidP="007E299F">
    <w:pPr>
      <w:pStyle w:val="En-tte"/>
      <w:tabs>
        <w:tab w:val="clear" w:pos="4536"/>
        <w:tab w:val="clear" w:pos="9072"/>
        <w:tab w:val="right" w:pos="9638"/>
      </w:tabs>
      <w:ind w:left="-1985"/>
      <w:rPr>
        <w:noProof/>
      </w:rPr>
    </w:pPr>
    <w:r>
      <w:rPr>
        <w:rFonts w:ascii="Calibri" w:hAnsi="Calibri"/>
        <w:noProof/>
        <w:color w:val="1F497D"/>
        <w:sz w:val="22"/>
        <w:szCs w:val="22"/>
      </w:rPr>
      <w:drawing>
        <wp:anchor distT="0" distB="0" distL="114300" distR="114300" simplePos="0" relativeHeight="251664384" behindDoc="0" locked="0" layoutInCell="1" allowOverlap="1" wp14:anchorId="057CE22C" wp14:editId="22FD708D">
          <wp:simplePos x="0" y="0"/>
          <wp:positionH relativeFrom="column">
            <wp:posOffset>3291529</wp:posOffset>
          </wp:positionH>
          <wp:positionV relativeFrom="paragraph">
            <wp:posOffset>242354</wp:posOffset>
          </wp:positionV>
          <wp:extent cx="1000760" cy="1181735"/>
          <wp:effectExtent l="0" t="0" r="8890" b="0"/>
          <wp:wrapThrough wrapText="bothSides">
            <wp:wrapPolygon edited="0">
              <wp:start x="0" y="0"/>
              <wp:lineTo x="0" y="21240"/>
              <wp:lineTo x="21381" y="21240"/>
              <wp:lineTo x="21381" y="0"/>
              <wp:lineTo x="0" y="0"/>
            </wp:wrapPolygon>
          </wp:wrapThrough>
          <wp:docPr id="6" name="Image 6" descr="Bertrand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ertrand (002)"/>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68271" b="55234"/>
                  <a:stretch/>
                </pic:blipFill>
                <pic:spPr bwMode="auto">
                  <a:xfrm>
                    <a:off x="0" y="0"/>
                    <a:ext cx="1000760" cy="11817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3360" behindDoc="0" locked="0" layoutInCell="1" allowOverlap="1" wp14:anchorId="6FD39E65" wp14:editId="24708C58">
          <wp:simplePos x="0" y="0"/>
          <wp:positionH relativeFrom="margin">
            <wp:align>right</wp:align>
          </wp:positionH>
          <wp:positionV relativeFrom="paragraph">
            <wp:posOffset>347814</wp:posOffset>
          </wp:positionV>
          <wp:extent cx="1629410" cy="557530"/>
          <wp:effectExtent l="0" t="0" r="8890" b="0"/>
          <wp:wrapThrough wrapText="bothSides">
            <wp:wrapPolygon edited="0">
              <wp:start x="0" y="0"/>
              <wp:lineTo x="0" y="20665"/>
              <wp:lineTo x="21465" y="20665"/>
              <wp:lineTo x="21465"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XICAP LOGO GRIS &amp; ROUGE.JPG"/>
                  <pic:cNvPicPr/>
                </pic:nvPicPr>
                <pic:blipFill>
                  <a:blip r:embed="rId3">
                    <a:extLst>
                      <a:ext uri="{28A0092B-C50C-407E-A947-70E740481C1C}">
                        <a14:useLocalDpi xmlns:a14="http://schemas.microsoft.com/office/drawing/2010/main" val="0"/>
                      </a:ext>
                    </a:extLst>
                  </a:blip>
                  <a:stretch>
                    <a:fillRect/>
                  </a:stretch>
                </pic:blipFill>
                <pic:spPr>
                  <a:xfrm>
                    <a:off x="0" y="0"/>
                    <a:ext cx="1629410" cy="557530"/>
                  </a:xfrm>
                  <a:prstGeom prst="rect">
                    <a:avLst/>
                  </a:prstGeom>
                </pic:spPr>
              </pic:pic>
            </a:graphicData>
          </a:graphic>
        </wp:anchor>
      </w:drawing>
    </w:r>
    <w:r>
      <w:t xml:space="preserve">                                      </w:t>
    </w:r>
    <w:r>
      <w:rPr>
        <w:noProof/>
      </w:rPr>
      <w:drawing>
        <wp:inline distT="0" distB="0" distL="0" distR="0" wp14:anchorId="0CC4C4FE" wp14:editId="73C60083">
          <wp:extent cx="2942321" cy="99867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mutva\AppData\Local\Microsoft\Windows\Temporary Internet Files\Content.Word\header_infodeal.png"/>
                  <pic:cNvPicPr>
                    <a:picLocks noChangeAspect="1" noChangeArrowheads="1"/>
                  </pic:cNvPicPr>
                </pic:nvPicPr>
                <pic:blipFill>
                  <a:blip r:embed="rId4"/>
                  <a:stretch>
                    <a:fillRect/>
                  </a:stretch>
                </pic:blipFill>
                <pic:spPr bwMode="auto">
                  <a:xfrm>
                    <a:off x="0" y="0"/>
                    <a:ext cx="2942321" cy="998671"/>
                  </a:xfrm>
                  <a:prstGeom prst="rect">
                    <a:avLst/>
                  </a:prstGeom>
                  <a:noFill/>
                  <a:ln>
                    <a:noFill/>
                  </a:ln>
                </pic:spPr>
              </pic:pic>
            </a:graphicData>
          </a:graphic>
        </wp:inline>
      </w:drawing>
    </w:r>
    <w:r>
      <w:t xml:space="preserve">                            </w:t>
    </w:r>
  </w:p>
  <w:p w14:paraId="105A753B" w14:textId="77777777" w:rsidR="004C078A" w:rsidRDefault="004C078A" w:rsidP="007E299F">
    <w:pPr>
      <w:pStyle w:val="En-tte"/>
      <w:tabs>
        <w:tab w:val="clear" w:pos="4536"/>
        <w:tab w:val="clear" w:pos="9072"/>
        <w:tab w:val="right" w:pos="9638"/>
      </w:tabs>
      <w:ind w:left="-1985"/>
      <w:rPr>
        <w:noProof/>
      </w:rPr>
    </w:pPr>
  </w:p>
  <w:p w14:paraId="795019EB" w14:textId="77777777" w:rsidR="004C078A" w:rsidRDefault="004C078A">
    <w:pPr>
      <w:pStyle w:val="En-tte"/>
      <w:tabs>
        <w:tab w:val="clear" w:pos="4536"/>
        <w:tab w:val="center" w:pos="3686"/>
      </w:tabs>
      <w:rPr>
        <w:noProof/>
      </w:rPr>
    </w:pPr>
    <w:r>
      <w:t xml:space="preserve">                                   </w:t>
    </w:r>
  </w:p>
  <w:p w14:paraId="10FF4323" w14:textId="77777777" w:rsidR="004C078A" w:rsidRDefault="004C078A" w:rsidP="003D7D4E">
    <w:pPr>
      <w:pStyle w:val="En-tte"/>
      <w:rPr>
        <w:noProof/>
      </w:rPr>
    </w:pPr>
  </w:p>
  <w:p w14:paraId="2BBF4572" w14:textId="77777777" w:rsidR="004C078A" w:rsidRDefault="004C078A">
    <w:pPr>
      <w:pStyle w:val="En-tte"/>
      <w:rPr>
        <w:rFonts w:ascii="Arial Narrow" w:hAnsi="Arial Narrow"/>
        <w:color w:val="FF0000"/>
        <w:sz w:val="40"/>
        <w:szCs w:val="40"/>
      </w:rPr>
    </w:pPr>
  </w:p>
  <w:p w14:paraId="63D7F4F0" w14:textId="77777777" w:rsidR="004C078A" w:rsidRPr="007E299F" w:rsidRDefault="004C078A">
    <w:pPr>
      <w:pStyle w:val="En-tte"/>
      <w:rPr>
        <w:rFonts w:ascii="Arial Narrow" w:hAnsi="Arial Narrow"/>
        <w:color w:val="FF0000"/>
        <w:sz w:val="40"/>
        <w:szCs w:val="40"/>
      </w:rPr>
    </w:pPr>
    <w:r>
      <w:rPr>
        <w:rFonts w:ascii="Arial Narrow" w:hAnsi="Arial Narrow"/>
        <w:color w:val="FF0000"/>
        <w:sz w:val="40"/>
        <w:szCs w:val="40"/>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8pt;height:16.1pt" o:bullet="t">
        <v:imagedata r:id="rId1" o:title=""/>
      </v:shape>
    </w:pict>
  </w:numPicBullet>
  <w:numPicBullet w:numPicBulletId="1">
    <w:pict>
      <v:shape id="_x0000_i1030" type="#_x0000_t75" style="width:5.9pt;height:17.2pt" o:bullet="t">
        <v:imagedata r:id="rId2" o:title=""/>
      </v:shape>
    </w:pict>
  </w:numPicBullet>
  <w:numPicBullet w:numPicBulletId="2">
    <w:pict>
      <v:shape id="_x0000_i1031" type="#_x0000_t75" style="width:5.9pt;height:26.85pt" o:bullet="t">
        <v:imagedata r:id="rId3" o:title="rouge"/>
      </v:shape>
    </w:pict>
  </w:numPicBullet>
  <w:abstractNum w:abstractNumId="0" w15:restartNumberingAfterBreak="0">
    <w:nsid w:val="0CAE24D2"/>
    <w:multiLevelType w:val="hybridMultilevel"/>
    <w:tmpl w:val="977A9768"/>
    <w:lvl w:ilvl="0" w:tplc="017AE020">
      <w:start w:val="1"/>
      <w:numFmt w:val="bullet"/>
      <w:lvlText w:val=""/>
      <w:lvlJc w:val="left"/>
      <w:pPr>
        <w:tabs>
          <w:tab w:val="num" w:pos="720"/>
        </w:tabs>
        <w:ind w:left="720" w:hanging="360"/>
      </w:pPr>
      <w:rPr>
        <w:rFonts w:ascii="Wingdings" w:hAnsi="Wingdings" w:hint="default"/>
        <w:color w:val="075683"/>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117FE"/>
    <w:multiLevelType w:val="hybridMultilevel"/>
    <w:tmpl w:val="20C80BE0"/>
    <w:lvl w:ilvl="0" w:tplc="7BC00C5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63A54"/>
    <w:multiLevelType w:val="hybridMultilevel"/>
    <w:tmpl w:val="C772E2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94055E8"/>
    <w:multiLevelType w:val="hybridMultilevel"/>
    <w:tmpl w:val="DE7A97F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2C600A"/>
    <w:multiLevelType w:val="hybridMultilevel"/>
    <w:tmpl w:val="6F101EF8"/>
    <w:lvl w:ilvl="0" w:tplc="7BC00C5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5D4C99"/>
    <w:multiLevelType w:val="hybridMultilevel"/>
    <w:tmpl w:val="84E0EA66"/>
    <w:lvl w:ilvl="0" w:tplc="36AE092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2F663F"/>
    <w:multiLevelType w:val="hybridMultilevel"/>
    <w:tmpl w:val="8DB24A12"/>
    <w:lvl w:ilvl="0" w:tplc="BD480B4C">
      <w:start w:val="1"/>
      <w:numFmt w:val="bullet"/>
      <w:lvlText w:val=""/>
      <w:lvlPicBulletId w:val="2"/>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6A52F0"/>
    <w:multiLevelType w:val="hybridMultilevel"/>
    <w:tmpl w:val="0540B7E0"/>
    <w:lvl w:ilvl="0" w:tplc="7BC00C5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C22186"/>
    <w:multiLevelType w:val="hybridMultilevel"/>
    <w:tmpl w:val="353C900C"/>
    <w:lvl w:ilvl="0" w:tplc="9D987CC0">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ACE21D3"/>
    <w:multiLevelType w:val="hybridMultilevel"/>
    <w:tmpl w:val="12489192"/>
    <w:lvl w:ilvl="0" w:tplc="11A68D40">
      <w:start w:val="1"/>
      <w:numFmt w:val="bullet"/>
      <w:lvlText w:val=""/>
      <w:lvlPicBulletId w:val="1"/>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DA091B"/>
    <w:multiLevelType w:val="hybridMultilevel"/>
    <w:tmpl w:val="CBBEC810"/>
    <w:lvl w:ilvl="0" w:tplc="2EFA8E8A">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003940"/>
    <w:multiLevelType w:val="hybridMultilevel"/>
    <w:tmpl w:val="43766CCE"/>
    <w:lvl w:ilvl="0" w:tplc="36AE092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93599B"/>
    <w:multiLevelType w:val="hybridMultilevel"/>
    <w:tmpl w:val="A6DE0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9D1DDF"/>
    <w:multiLevelType w:val="hybridMultilevel"/>
    <w:tmpl w:val="68282124"/>
    <w:lvl w:ilvl="0" w:tplc="7BC00C5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8"/>
  </w:num>
  <w:num w:numId="5">
    <w:abstractNumId w:val="7"/>
  </w:num>
  <w:num w:numId="6">
    <w:abstractNumId w:val="10"/>
  </w:num>
  <w:num w:numId="7">
    <w:abstractNumId w:val="9"/>
  </w:num>
  <w:num w:numId="8">
    <w:abstractNumId w:val="13"/>
  </w:num>
  <w:num w:numId="9">
    <w:abstractNumId w:val="1"/>
  </w:num>
  <w:num w:numId="10">
    <w:abstractNumId w:val="12"/>
  </w:num>
  <w:num w:numId="11">
    <w:abstractNumId w:val="4"/>
  </w:num>
  <w:num w:numId="12">
    <w:abstractNumId w:val="6"/>
  </w:num>
  <w:num w:numId="13">
    <w:abstractNumId w:val="2"/>
  </w:num>
  <w:num w:numId="14">
    <w:abstractNumId w:val="6"/>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92"/>
    <w:rsid w:val="0000406B"/>
    <w:rsid w:val="00021D05"/>
    <w:rsid w:val="000262BC"/>
    <w:rsid w:val="00026800"/>
    <w:rsid w:val="00037390"/>
    <w:rsid w:val="00050A7A"/>
    <w:rsid w:val="00050CCC"/>
    <w:rsid w:val="00054260"/>
    <w:rsid w:val="00054586"/>
    <w:rsid w:val="00054D7F"/>
    <w:rsid w:val="00055488"/>
    <w:rsid w:val="0006183A"/>
    <w:rsid w:val="000637CF"/>
    <w:rsid w:val="00063B25"/>
    <w:rsid w:val="00066997"/>
    <w:rsid w:val="00066A9D"/>
    <w:rsid w:val="00082C4D"/>
    <w:rsid w:val="00083950"/>
    <w:rsid w:val="0008487D"/>
    <w:rsid w:val="00086D4D"/>
    <w:rsid w:val="000905DB"/>
    <w:rsid w:val="00090C38"/>
    <w:rsid w:val="00091FDA"/>
    <w:rsid w:val="00093E35"/>
    <w:rsid w:val="000956D1"/>
    <w:rsid w:val="00095C58"/>
    <w:rsid w:val="00097819"/>
    <w:rsid w:val="000B0157"/>
    <w:rsid w:val="000B460F"/>
    <w:rsid w:val="000C0C92"/>
    <w:rsid w:val="000C1626"/>
    <w:rsid w:val="000D17C0"/>
    <w:rsid w:val="000D1ACA"/>
    <w:rsid w:val="000D6ADE"/>
    <w:rsid w:val="000D6F80"/>
    <w:rsid w:val="000F3074"/>
    <w:rsid w:val="000F3BD2"/>
    <w:rsid w:val="000F4314"/>
    <w:rsid w:val="00100D65"/>
    <w:rsid w:val="00102F67"/>
    <w:rsid w:val="00110343"/>
    <w:rsid w:val="00113050"/>
    <w:rsid w:val="00115786"/>
    <w:rsid w:val="00131E7D"/>
    <w:rsid w:val="00140AF0"/>
    <w:rsid w:val="00142FC7"/>
    <w:rsid w:val="001518D4"/>
    <w:rsid w:val="001526F1"/>
    <w:rsid w:val="001859A9"/>
    <w:rsid w:val="00186964"/>
    <w:rsid w:val="00191854"/>
    <w:rsid w:val="00195B9D"/>
    <w:rsid w:val="001A2378"/>
    <w:rsid w:val="001A2F9B"/>
    <w:rsid w:val="001A5CD8"/>
    <w:rsid w:val="001B0EC9"/>
    <w:rsid w:val="001B4750"/>
    <w:rsid w:val="001C5BAB"/>
    <w:rsid w:val="001D048D"/>
    <w:rsid w:val="001D148B"/>
    <w:rsid w:val="001D3929"/>
    <w:rsid w:val="001D4AD5"/>
    <w:rsid w:val="001D5D8E"/>
    <w:rsid w:val="001E1A17"/>
    <w:rsid w:val="001E5913"/>
    <w:rsid w:val="001E5F3E"/>
    <w:rsid w:val="001E7F7D"/>
    <w:rsid w:val="001F2F91"/>
    <w:rsid w:val="00204298"/>
    <w:rsid w:val="00204B34"/>
    <w:rsid w:val="002119DD"/>
    <w:rsid w:val="00211FC5"/>
    <w:rsid w:val="0021488C"/>
    <w:rsid w:val="0021701F"/>
    <w:rsid w:val="002209BA"/>
    <w:rsid w:val="00221989"/>
    <w:rsid w:val="00231450"/>
    <w:rsid w:val="00235241"/>
    <w:rsid w:val="00240E87"/>
    <w:rsid w:val="0024264D"/>
    <w:rsid w:val="00243F37"/>
    <w:rsid w:val="002459AC"/>
    <w:rsid w:val="00251539"/>
    <w:rsid w:val="00253752"/>
    <w:rsid w:val="00257BAB"/>
    <w:rsid w:val="00257F51"/>
    <w:rsid w:val="0026005D"/>
    <w:rsid w:val="002601AE"/>
    <w:rsid w:val="00260476"/>
    <w:rsid w:val="00262733"/>
    <w:rsid w:val="0026425F"/>
    <w:rsid w:val="00270C8D"/>
    <w:rsid w:val="002713C3"/>
    <w:rsid w:val="0027289C"/>
    <w:rsid w:val="0027751C"/>
    <w:rsid w:val="0028442F"/>
    <w:rsid w:val="00285696"/>
    <w:rsid w:val="00285900"/>
    <w:rsid w:val="002859C4"/>
    <w:rsid w:val="00290A21"/>
    <w:rsid w:val="002938A6"/>
    <w:rsid w:val="00293CBC"/>
    <w:rsid w:val="002B114F"/>
    <w:rsid w:val="002B503B"/>
    <w:rsid w:val="002B583E"/>
    <w:rsid w:val="002C7294"/>
    <w:rsid w:val="002D3C63"/>
    <w:rsid w:val="002D795C"/>
    <w:rsid w:val="002E39FC"/>
    <w:rsid w:val="002E60F4"/>
    <w:rsid w:val="002E750E"/>
    <w:rsid w:val="002F6EF9"/>
    <w:rsid w:val="003000FE"/>
    <w:rsid w:val="003019FE"/>
    <w:rsid w:val="00301DB1"/>
    <w:rsid w:val="0030451D"/>
    <w:rsid w:val="00304C30"/>
    <w:rsid w:val="00320CEF"/>
    <w:rsid w:val="0033310B"/>
    <w:rsid w:val="00340965"/>
    <w:rsid w:val="00344EAF"/>
    <w:rsid w:val="0035426F"/>
    <w:rsid w:val="00357633"/>
    <w:rsid w:val="00363164"/>
    <w:rsid w:val="00365E4F"/>
    <w:rsid w:val="00371558"/>
    <w:rsid w:val="00374882"/>
    <w:rsid w:val="00385809"/>
    <w:rsid w:val="00391529"/>
    <w:rsid w:val="003977DA"/>
    <w:rsid w:val="003B260B"/>
    <w:rsid w:val="003B35FD"/>
    <w:rsid w:val="003B6DC9"/>
    <w:rsid w:val="003C1AB8"/>
    <w:rsid w:val="003D3B6E"/>
    <w:rsid w:val="003D7D4E"/>
    <w:rsid w:val="003E01CC"/>
    <w:rsid w:val="003E0643"/>
    <w:rsid w:val="003E54E6"/>
    <w:rsid w:val="003E7F9A"/>
    <w:rsid w:val="003F17C0"/>
    <w:rsid w:val="004026CA"/>
    <w:rsid w:val="004040E4"/>
    <w:rsid w:val="00410B3B"/>
    <w:rsid w:val="00415D47"/>
    <w:rsid w:val="00425B19"/>
    <w:rsid w:val="0042651D"/>
    <w:rsid w:val="00434B91"/>
    <w:rsid w:val="004359C4"/>
    <w:rsid w:val="00440351"/>
    <w:rsid w:val="00445714"/>
    <w:rsid w:val="004500AD"/>
    <w:rsid w:val="00464154"/>
    <w:rsid w:val="00470BAB"/>
    <w:rsid w:val="00473E82"/>
    <w:rsid w:val="00476F5A"/>
    <w:rsid w:val="004804DE"/>
    <w:rsid w:val="00483F53"/>
    <w:rsid w:val="004956F9"/>
    <w:rsid w:val="004A02ED"/>
    <w:rsid w:val="004A4519"/>
    <w:rsid w:val="004B47C9"/>
    <w:rsid w:val="004C078A"/>
    <w:rsid w:val="004C10BC"/>
    <w:rsid w:val="004D507E"/>
    <w:rsid w:val="004F2F67"/>
    <w:rsid w:val="004F5913"/>
    <w:rsid w:val="005015BD"/>
    <w:rsid w:val="00516933"/>
    <w:rsid w:val="0052644F"/>
    <w:rsid w:val="00526CF0"/>
    <w:rsid w:val="005333A1"/>
    <w:rsid w:val="00535A31"/>
    <w:rsid w:val="00536B4F"/>
    <w:rsid w:val="00537810"/>
    <w:rsid w:val="00540ECC"/>
    <w:rsid w:val="0054427B"/>
    <w:rsid w:val="00546B2E"/>
    <w:rsid w:val="00546FB3"/>
    <w:rsid w:val="00551B7C"/>
    <w:rsid w:val="0055303E"/>
    <w:rsid w:val="00560119"/>
    <w:rsid w:val="0056083D"/>
    <w:rsid w:val="005622AA"/>
    <w:rsid w:val="00562C94"/>
    <w:rsid w:val="005632EB"/>
    <w:rsid w:val="0056526F"/>
    <w:rsid w:val="00565E65"/>
    <w:rsid w:val="00572117"/>
    <w:rsid w:val="005A0E2D"/>
    <w:rsid w:val="005B434D"/>
    <w:rsid w:val="005B6144"/>
    <w:rsid w:val="005C1837"/>
    <w:rsid w:val="005C1932"/>
    <w:rsid w:val="005C3E64"/>
    <w:rsid w:val="005D066B"/>
    <w:rsid w:val="005E2DD2"/>
    <w:rsid w:val="005F0D63"/>
    <w:rsid w:val="005F4D49"/>
    <w:rsid w:val="006050D4"/>
    <w:rsid w:val="0060583F"/>
    <w:rsid w:val="0060614F"/>
    <w:rsid w:val="00606916"/>
    <w:rsid w:val="006076AF"/>
    <w:rsid w:val="00627CA8"/>
    <w:rsid w:val="006332C9"/>
    <w:rsid w:val="00633FA4"/>
    <w:rsid w:val="00634A55"/>
    <w:rsid w:val="00636F12"/>
    <w:rsid w:val="0063735B"/>
    <w:rsid w:val="006420B0"/>
    <w:rsid w:val="00647904"/>
    <w:rsid w:val="00650DD6"/>
    <w:rsid w:val="0065117D"/>
    <w:rsid w:val="006535C7"/>
    <w:rsid w:val="006537EA"/>
    <w:rsid w:val="006554F2"/>
    <w:rsid w:val="00660992"/>
    <w:rsid w:val="00660BF8"/>
    <w:rsid w:val="00667A3A"/>
    <w:rsid w:val="0067198E"/>
    <w:rsid w:val="00674FCD"/>
    <w:rsid w:val="006907CB"/>
    <w:rsid w:val="00694705"/>
    <w:rsid w:val="006A4405"/>
    <w:rsid w:val="006A59C7"/>
    <w:rsid w:val="006A6C3D"/>
    <w:rsid w:val="006B0E2A"/>
    <w:rsid w:val="006B1A81"/>
    <w:rsid w:val="006B4D66"/>
    <w:rsid w:val="006B55AB"/>
    <w:rsid w:val="006C0D70"/>
    <w:rsid w:val="006C65DC"/>
    <w:rsid w:val="006C7F1B"/>
    <w:rsid w:val="006D05C8"/>
    <w:rsid w:val="006D34B3"/>
    <w:rsid w:val="006D3F76"/>
    <w:rsid w:val="006E7106"/>
    <w:rsid w:val="007034A4"/>
    <w:rsid w:val="007036A8"/>
    <w:rsid w:val="007053B9"/>
    <w:rsid w:val="00707F97"/>
    <w:rsid w:val="00711AF4"/>
    <w:rsid w:val="007206EA"/>
    <w:rsid w:val="00722716"/>
    <w:rsid w:val="007231B2"/>
    <w:rsid w:val="007247C9"/>
    <w:rsid w:val="00726A6C"/>
    <w:rsid w:val="007425CD"/>
    <w:rsid w:val="00743B9D"/>
    <w:rsid w:val="00747213"/>
    <w:rsid w:val="007520A9"/>
    <w:rsid w:val="007522DE"/>
    <w:rsid w:val="00755F8E"/>
    <w:rsid w:val="00765CF1"/>
    <w:rsid w:val="0077448B"/>
    <w:rsid w:val="0077501A"/>
    <w:rsid w:val="007810B4"/>
    <w:rsid w:val="0079117F"/>
    <w:rsid w:val="007951AC"/>
    <w:rsid w:val="007B548F"/>
    <w:rsid w:val="007C1200"/>
    <w:rsid w:val="007C4B92"/>
    <w:rsid w:val="007C4F74"/>
    <w:rsid w:val="007C6AA5"/>
    <w:rsid w:val="007C6CEB"/>
    <w:rsid w:val="007E05CA"/>
    <w:rsid w:val="007E299F"/>
    <w:rsid w:val="007E5812"/>
    <w:rsid w:val="007F03E1"/>
    <w:rsid w:val="007F17BE"/>
    <w:rsid w:val="007F4133"/>
    <w:rsid w:val="00801193"/>
    <w:rsid w:val="008018BC"/>
    <w:rsid w:val="00812CB7"/>
    <w:rsid w:val="00816C6F"/>
    <w:rsid w:val="00817337"/>
    <w:rsid w:val="00824EA6"/>
    <w:rsid w:val="008328D6"/>
    <w:rsid w:val="00832BE3"/>
    <w:rsid w:val="008349F3"/>
    <w:rsid w:val="00843F6C"/>
    <w:rsid w:val="00844806"/>
    <w:rsid w:val="00850DC1"/>
    <w:rsid w:val="00851CFD"/>
    <w:rsid w:val="00852A35"/>
    <w:rsid w:val="00854236"/>
    <w:rsid w:val="0087582C"/>
    <w:rsid w:val="00880B82"/>
    <w:rsid w:val="008A44DC"/>
    <w:rsid w:val="008A7CFF"/>
    <w:rsid w:val="008B65BB"/>
    <w:rsid w:val="008C4398"/>
    <w:rsid w:val="008C4C92"/>
    <w:rsid w:val="008D400A"/>
    <w:rsid w:val="008D5F96"/>
    <w:rsid w:val="008E4038"/>
    <w:rsid w:val="008E5263"/>
    <w:rsid w:val="008F6A58"/>
    <w:rsid w:val="008F7A93"/>
    <w:rsid w:val="00902F56"/>
    <w:rsid w:val="0090549E"/>
    <w:rsid w:val="0091312A"/>
    <w:rsid w:val="00915E42"/>
    <w:rsid w:val="009169F8"/>
    <w:rsid w:val="00916B13"/>
    <w:rsid w:val="00917399"/>
    <w:rsid w:val="009278A1"/>
    <w:rsid w:val="00930AED"/>
    <w:rsid w:val="00934BC2"/>
    <w:rsid w:val="009360F7"/>
    <w:rsid w:val="00936163"/>
    <w:rsid w:val="0093696A"/>
    <w:rsid w:val="009402B8"/>
    <w:rsid w:val="00954CE4"/>
    <w:rsid w:val="00957663"/>
    <w:rsid w:val="00957A14"/>
    <w:rsid w:val="00963D38"/>
    <w:rsid w:val="0096470C"/>
    <w:rsid w:val="00971119"/>
    <w:rsid w:val="009715B8"/>
    <w:rsid w:val="009745C7"/>
    <w:rsid w:val="00975730"/>
    <w:rsid w:val="009759DD"/>
    <w:rsid w:val="00977327"/>
    <w:rsid w:val="00985CDD"/>
    <w:rsid w:val="009928F8"/>
    <w:rsid w:val="00994049"/>
    <w:rsid w:val="009A281D"/>
    <w:rsid w:val="009A63C1"/>
    <w:rsid w:val="009B6A03"/>
    <w:rsid w:val="009C43A8"/>
    <w:rsid w:val="009C7569"/>
    <w:rsid w:val="009D4F1B"/>
    <w:rsid w:val="009F0235"/>
    <w:rsid w:val="009F04DF"/>
    <w:rsid w:val="009F5539"/>
    <w:rsid w:val="00A0459E"/>
    <w:rsid w:val="00A11342"/>
    <w:rsid w:val="00A133FB"/>
    <w:rsid w:val="00A13A59"/>
    <w:rsid w:val="00A21493"/>
    <w:rsid w:val="00A235F7"/>
    <w:rsid w:val="00A265E9"/>
    <w:rsid w:val="00A31419"/>
    <w:rsid w:val="00A329CF"/>
    <w:rsid w:val="00A4095F"/>
    <w:rsid w:val="00A443F7"/>
    <w:rsid w:val="00A46024"/>
    <w:rsid w:val="00A47425"/>
    <w:rsid w:val="00A530ED"/>
    <w:rsid w:val="00A558ED"/>
    <w:rsid w:val="00A72735"/>
    <w:rsid w:val="00A73765"/>
    <w:rsid w:val="00A81B91"/>
    <w:rsid w:val="00A94D7F"/>
    <w:rsid w:val="00A959E5"/>
    <w:rsid w:val="00AA2595"/>
    <w:rsid w:val="00AA3ECF"/>
    <w:rsid w:val="00AA67B2"/>
    <w:rsid w:val="00AB2D8A"/>
    <w:rsid w:val="00AB2EFB"/>
    <w:rsid w:val="00AC074D"/>
    <w:rsid w:val="00AC222F"/>
    <w:rsid w:val="00AD2A02"/>
    <w:rsid w:val="00AD4CCF"/>
    <w:rsid w:val="00AF303B"/>
    <w:rsid w:val="00B0053B"/>
    <w:rsid w:val="00B05F0C"/>
    <w:rsid w:val="00B06F1F"/>
    <w:rsid w:val="00B1060A"/>
    <w:rsid w:val="00B12EE7"/>
    <w:rsid w:val="00B1600C"/>
    <w:rsid w:val="00B16E29"/>
    <w:rsid w:val="00B22BE9"/>
    <w:rsid w:val="00B30B0F"/>
    <w:rsid w:val="00B32EFD"/>
    <w:rsid w:val="00B34C73"/>
    <w:rsid w:val="00B50A94"/>
    <w:rsid w:val="00B53EB8"/>
    <w:rsid w:val="00B65BE1"/>
    <w:rsid w:val="00B73824"/>
    <w:rsid w:val="00B7597C"/>
    <w:rsid w:val="00B75B29"/>
    <w:rsid w:val="00B76B22"/>
    <w:rsid w:val="00B803F7"/>
    <w:rsid w:val="00B8241C"/>
    <w:rsid w:val="00B832CD"/>
    <w:rsid w:val="00B86988"/>
    <w:rsid w:val="00B95BC5"/>
    <w:rsid w:val="00B96C54"/>
    <w:rsid w:val="00BA1B14"/>
    <w:rsid w:val="00BB346A"/>
    <w:rsid w:val="00BB4FBC"/>
    <w:rsid w:val="00BC06E7"/>
    <w:rsid w:val="00BC0736"/>
    <w:rsid w:val="00BC733A"/>
    <w:rsid w:val="00BD68F8"/>
    <w:rsid w:val="00BD7166"/>
    <w:rsid w:val="00BE62C2"/>
    <w:rsid w:val="00BF513B"/>
    <w:rsid w:val="00C02FF3"/>
    <w:rsid w:val="00C04956"/>
    <w:rsid w:val="00C06916"/>
    <w:rsid w:val="00C34681"/>
    <w:rsid w:val="00C4009D"/>
    <w:rsid w:val="00C4299A"/>
    <w:rsid w:val="00C5243A"/>
    <w:rsid w:val="00C54A2E"/>
    <w:rsid w:val="00C625F3"/>
    <w:rsid w:val="00C662F8"/>
    <w:rsid w:val="00C67B97"/>
    <w:rsid w:val="00C723C0"/>
    <w:rsid w:val="00C73D58"/>
    <w:rsid w:val="00C74A11"/>
    <w:rsid w:val="00C7730A"/>
    <w:rsid w:val="00C8129E"/>
    <w:rsid w:val="00CA0936"/>
    <w:rsid w:val="00CB1DA7"/>
    <w:rsid w:val="00CB5E29"/>
    <w:rsid w:val="00CB7573"/>
    <w:rsid w:val="00CC25D9"/>
    <w:rsid w:val="00CC764B"/>
    <w:rsid w:val="00CD0180"/>
    <w:rsid w:val="00CD2517"/>
    <w:rsid w:val="00CD54A8"/>
    <w:rsid w:val="00CE5279"/>
    <w:rsid w:val="00CF0EB1"/>
    <w:rsid w:val="00CF11EF"/>
    <w:rsid w:val="00CF1CB8"/>
    <w:rsid w:val="00CF7725"/>
    <w:rsid w:val="00D01EB8"/>
    <w:rsid w:val="00D023CC"/>
    <w:rsid w:val="00D0274B"/>
    <w:rsid w:val="00D05360"/>
    <w:rsid w:val="00D07AE4"/>
    <w:rsid w:val="00D135CB"/>
    <w:rsid w:val="00D13607"/>
    <w:rsid w:val="00D16B13"/>
    <w:rsid w:val="00D2279D"/>
    <w:rsid w:val="00D37973"/>
    <w:rsid w:val="00D42371"/>
    <w:rsid w:val="00D458DE"/>
    <w:rsid w:val="00D55B2F"/>
    <w:rsid w:val="00D56B03"/>
    <w:rsid w:val="00D6444B"/>
    <w:rsid w:val="00D82A3E"/>
    <w:rsid w:val="00D834DA"/>
    <w:rsid w:val="00D84C07"/>
    <w:rsid w:val="00DA23AE"/>
    <w:rsid w:val="00DA4DB6"/>
    <w:rsid w:val="00DB5737"/>
    <w:rsid w:val="00DB5FAD"/>
    <w:rsid w:val="00DC138D"/>
    <w:rsid w:val="00DC3596"/>
    <w:rsid w:val="00DC5539"/>
    <w:rsid w:val="00DE2B3D"/>
    <w:rsid w:val="00DE3E8B"/>
    <w:rsid w:val="00DE52B4"/>
    <w:rsid w:val="00DF5179"/>
    <w:rsid w:val="00E02FC0"/>
    <w:rsid w:val="00E034D5"/>
    <w:rsid w:val="00E04F63"/>
    <w:rsid w:val="00E06BB0"/>
    <w:rsid w:val="00E12482"/>
    <w:rsid w:val="00E12D60"/>
    <w:rsid w:val="00E2351C"/>
    <w:rsid w:val="00E47A9E"/>
    <w:rsid w:val="00E47AEC"/>
    <w:rsid w:val="00E50C10"/>
    <w:rsid w:val="00E550AD"/>
    <w:rsid w:val="00E55C1F"/>
    <w:rsid w:val="00E637A8"/>
    <w:rsid w:val="00E64DC9"/>
    <w:rsid w:val="00E77688"/>
    <w:rsid w:val="00E80BEB"/>
    <w:rsid w:val="00E83C08"/>
    <w:rsid w:val="00E84368"/>
    <w:rsid w:val="00E95F67"/>
    <w:rsid w:val="00EA0708"/>
    <w:rsid w:val="00EA2D1F"/>
    <w:rsid w:val="00EA78BA"/>
    <w:rsid w:val="00EA7C10"/>
    <w:rsid w:val="00EC5E92"/>
    <w:rsid w:val="00EC6E00"/>
    <w:rsid w:val="00ED206D"/>
    <w:rsid w:val="00EE0F28"/>
    <w:rsid w:val="00EE2EEA"/>
    <w:rsid w:val="00EE49D8"/>
    <w:rsid w:val="00EF2328"/>
    <w:rsid w:val="00EF4409"/>
    <w:rsid w:val="00F00E65"/>
    <w:rsid w:val="00F01EE0"/>
    <w:rsid w:val="00F127AF"/>
    <w:rsid w:val="00F13C0F"/>
    <w:rsid w:val="00F16B2B"/>
    <w:rsid w:val="00F220EE"/>
    <w:rsid w:val="00F221FD"/>
    <w:rsid w:val="00F31FC9"/>
    <w:rsid w:val="00F32045"/>
    <w:rsid w:val="00F33715"/>
    <w:rsid w:val="00F4163C"/>
    <w:rsid w:val="00F4186E"/>
    <w:rsid w:val="00F43BB8"/>
    <w:rsid w:val="00F45B8F"/>
    <w:rsid w:val="00F52D11"/>
    <w:rsid w:val="00F547BF"/>
    <w:rsid w:val="00F57F50"/>
    <w:rsid w:val="00F6107C"/>
    <w:rsid w:val="00F656D1"/>
    <w:rsid w:val="00F71611"/>
    <w:rsid w:val="00F73390"/>
    <w:rsid w:val="00F81605"/>
    <w:rsid w:val="00F83656"/>
    <w:rsid w:val="00F875E1"/>
    <w:rsid w:val="00F91874"/>
    <w:rsid w:val="00F91A87"/>
    <w:rsid w:val="00F920F3"/>
    <w:rsid w:val="00F92C5B"/>
    <w:rsid w:val="00FA0E80"/>
    <w:rsid w:val="00FA3FA9"/>
    <w:rsid w:val="00FB1091"/>
    <w:rsid w:val="00FB6F67"/>
    <w:rsid w:val="00FB741D"/>
    <w:rsid w:val="00FC0CC2"/>
    <w:rsid w:val="00FC57AE"/>
    <w:rsid w:val="00FE2C58"/>
    <w:rsid w:val="00FF3082"/>
    <w:rsid w:val="00FF52F2"/>
    <w:rsid w:val="00FF54CB"/>
    <w:rsid w:val="00FF67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9B37E8"/>
  <w15:docId w15:val="{1B48EA08-5FB3-4490-8AD9-04CFEF20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92"/>
    <w:pPr>
      <w:widowControl w:val="0"/>
      <w:spacing w:line="300" w:lineRule="atLeast"/>
      <w:jc w:val="both"/>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C0C92"/>
    <w:pPr>
      <w:tabs>
        <w:tab w:val="center" w:pos="4536"/>
        <w:tab w:val="right" w:pos="9072"/>
      </w:tabs>
    </w:pPr>
  </w:style>
  <w:style w:type="character" w:customStyle="1" w:styleId="En-tteCar">
    <w:name w:val="En-tête Car"/>
    <w:basedOn w:val="Policepardfaut"/>
    <w:link w:val="En-tte"/>
    <w:uiPriority w:val="99"/>
    <w:semiHidden/>
    <w:rsid w:val="00F97B90"/>
    <w:rPr>
      <w:rFonts w:ascii="Arial" w:hAnsi="Arial" w:cs="Arial"/>
      <w:sz w:val="20"/>
      <w:szCs w:val="20"/>
    </w:rPr>
  </w:style>
  <w:style w:type="paragraph" w:styleId="Pieddepage">
    <w:name w:val="footer"/>
    <w:basedOn w:val="Normal"/>
    <w:link w:val="PieddepageCar"/>
    <w:uiPriority w:val="99"/>
    <w:rsid w:val="000C0C92"/>
    <w:pPr>
      <w:tabs>
        <w:tab w:val="center" w:pos="4536"/>
        <w:tab w:val="right" w:pos="9072"/>
      </w:tabs>
    </w:pPr>
  </w:style>
  <w:style w:type="character" w:customStyle="1" w:styleId="PieddepageCar">
    <w:name w:val="Pied de page Car"/>
    <w:basedOn w:val="Policepardfaut"/>
    <w:link w:val="Pieddepage"/>
    <w:uiPriority w:val="99"/>
    <w:rsid w:val="00F97B90"/>
    <w:rPr>
      <w:rFonts w:ascii="Arial" w:hAnsi="Arial" w:cs="Arial"/>
      <w:sz w:val="20"/>
      <w:szCs w:val="20"/>
    </w:rPr>
  </w:style>
  <w:style w:type="character" w:styleId="Lienhypertexte">
    <w:name w:val="Hyperlink"/>
    <w:basedOn w:val="Policepardfaut"/>
    <w:uiPriority w:val="99"/>
    <w:rsid w:val="000C0C92"/>
    <w:rPr>
      <w:rFonts w:cs="Times New Roman"/>
      <w:color w:val="0000FF"/>
      <w:u w:val="single"/>
    </w:rPr>
  </w:style>
  <w:style w:type="table" w:styleId="Grilledutableau">
    <w:name w:val="Table Grid"/>
    <w:basedOn w:val="TableauNormal"/>
    <w:uiPriority w:val="99"/>
    <w:rsid w:val="000C0C92"/>
    <w:pPr>
      <w:widowControl w:val="0"/>
      <w:spacing w:line="300" w:lineRule="atLeast"/>
      <w:jc w:val="both"/>
    </w:pPr>
    <w:rPr>
      <w:rFonts w:ascii="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rsid w:val="000C0C92"/>
    <w:pPr>
      <w:widowControl/>
      <w:spacing w:line="240" w:lineRule="auto"/>
    </w:pPr>
    <w:rPr>
      <w:rFonts w:ascii="GillSans" w:hAnsi="GillSans"/>
      <w:bCs/>
      <w:color w:val="112372"/>
      <w:sz w:val="18"/>
      <w:szCs w:val="18"/>
    </w:rPr>
  </w:style>
  <w:style w:type="character" w:customStyle="1" w:styleId="CorpsdetexteCar">
    <w:name w:val="Corps de texte Car"/>
    <w:basedOn w:val="Policepardfaut"/>
    <w:link w:val="Corpsdetexte"/>
    <w:uiPriority w:val="99"/>
    <w:semiHidden/>
    <w:rsid w:val="00F97B90"/>
    <w:rPr>
      <w:rFonts w:ascii="Arial" w:hAnsi="Arial" w:cs="Arial"/>
      <w:sz w:val="20"/>
      <w:szCs w:val="20"/>
    </w:rPr>
  </w:style>
  <w:style w:type="character" w:styleId="lev">
    <w:name w:val="Strong"/>
    <w:basedOn w:val="Policepardfaut"/>
    <w:uiPriority w:val="99"/>
    <w:qFormat/>
    <w:rsid w:val="003F17C0"/>
    <w:rPr>
      <w:rFonts w:cs="Times New Roman"/>
      <w:b/>
      <w:bCs/>
    </w:rPr>
  </w:style>
  <w:style w:type="paragraph" w:styleId="Textedebulles">
    <w:name w:val="Balloon Text"/>
    <w:basedOn w:val="Normal"/>
    <w:link w:val="TextedebullesCar"/>
    <w:uiPriority w:val="99"/>
    <w:semiHidden/>
    <w:rsid w:val="003F17C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F17C0"/>
    <w:rPr>
      <w:rFonts w:ascii="Tahoma" w:hAnsi="Tahoma" w:cs="Tahoma"/>
      <w:sz w:val="16"/>
      <w:szCs w:val="16"/>
    </w:rPr>
  </w:style>
  <w:style w:type="paragraph" w:styleId="Paragraphedeliste">
    <w:name w:val="List Paragraph"/>
    <w:basedOn w:val="Normal"/>
    <w:link w:val="ParagraphedelisteCar"/>
    <w:uiPriority w:val="34"/>
    <w:qFormat/>
    <w:rsid w:val="003F17C0"/>
    <w:pPr>
      <w:widowControl/>
      <w:spacing w:after="200" w:line="276" w:lineRule="auto"/>
      <w:ind w:left="720"/>
      <w:contextualSpacing/>
      <w:jc w:val="left"/>
    </w:pPr>
    <w:rPr>
      <w:rFonts w:ascii="Calibri" w:hAnsi="Calibri" w:cs="Times New Roman"/>
      <w:sz w:val="22"/>
      <w:szCs w:val="22"/>
      <w:lang w:eastAsia="en-US"/>
    </w:rPr>
  </w:style>
  <w:style w:type="paragraph" w:styleId="NormalWeb">
    <w:name w:val="Normal (Web)"/>
    <w:basedOn w:val="Normal"/>
    <w:uiPriority w:val="99"/>
    <w:rsid w:val="003F17C0"/>
    <w:pPr>
      <w:widowControl/>
      <w:spacing w:before="100" w:beforeAutospacing="1" w:after="100" w:afterAutospacing="1" w:line="240" w:lineRule="auto"/>
      <w:jc w:val="left"/>
    </w:pPr>
    <w:rPr>
      <w:rFonts w:ascii="Times New Roman" w:hAnsi="Times New Roman" w:cs="Times New Roman"/>
      <w:sz w:val="24"/>
      <w:szCs w:val="24"/>
    </w:rPr>
  </w:style>
  <w:style w:type="character" w:customStyle="1" w:styleId="il">
    <w:name w:val="il"/>
    <w:basedOn w:val="Policepardfaut"/>
    <w:uiPriority w:val="99"/>
    <w:rsid w:val="003F17C0"/>
    <w:rPr>
      <w:rFonts w:cs="Times New Roman"/>
    </w:rPr>
  </w:style>
  <w:style w:type="character" w:customStyle="1" w:styleId="gi">
    <w:name w:val="gi"/>
    <w:basedOn w:val="Policepardfaut"/>
    <w:uiPriority w:val="99"/>
    <w:rsid w:val="003F17C0"/>
    <w:rPr>
      <w:rFonts w:cs="Times New Roman"/>
    </w:rPr>
  </w:style>
  <w:style w:type="paragraph" w:customStyle="1" w:styleId="Default">
    <w:name w:val="Default"/>
    <w:rsid w:val="00954CE4"/>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5F4D49"/>
    <w:rPr>
      <w:sz w:val="16"/>
      <w:szCs w:val="16"/>
    </w:rPr>
  </w:style>
  <w:style w:type="paragraph" w:styleId="Commentaire">
    <w:name w:val="annotation text"/>
    <w:basedOn w:val="Normal"/>
    <w:link w:val="CommentaireCar"/>
    <w:uiPriority w:val="99"/>
    <w:semiHidden/>
    <w:unhideWhenUsed/>
    <w:rsid w:val="005F4D49"/>
    <w:pPr>
      <w:spacing w:line="240" w:lineRule="auto"/>
    </w:pPr>
  </w:style>
  <w:style w:type="character" w:customStyle="1" w:styleId="CommentaireCar">
    <w:name w:val="Commentaire Car"/>
    <w:basedOn w:val="Policepardfaut"/>
    <w:link w:val="Commentaire"/>
    <w:uiPriority w:val="99"/>
    <w:semiHidden/>
    <w:rsid w:val="005F4D49"/>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5F4D49"/>
    <w:rPr>
      <w:b/>
      <w:bCs/>
    </w:rPr>
  </w:style>
  <w:style w:type="character" w:customStyle="1" w:styleId="ObjetducommentaireCar">
    <w:name w:val="Objet du commentaire Car"/>
    <w:basedOn w:val="CommentaireCar"/>
    <w:link w:val="Objetducommentaire"/>
    <w:uiPriority w:val="99"/>
    <w:semiHidden/>
    <w:rsid w:val="005F4D49"/>
    <w:rPr>
      <w:rFonts w:ascii="Arial" w:hAnsi="Arial" w:cs="Arial"/>
      <w:b/>
      <w:bCs/>
      <w:sz w:val="20"/>
      <w:szCs w:val="20"/>
    </w:rPr>
  </w:style>
  <w:style w:type="paragraph" w:styleId="Explorateurdedocuments">
    <w:name w:val="Document Map"/>
    <w:basedOn w:val="Normal"/>
    <w:link w:val="ExplorateurdedocumentsCar"/>
    <w:uiPriority w:val="99"/>
    <w:semiHidden/>
    <w:unhideWhenUsed/>
    <w:rsid w:val="00EC5E92"/>
    <w:pPr>
      <w:spacing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EC5E92"/>
    <w:rPr>
      <w:sz w:val="24"/>
      <w:szCs w:val="24"/>
    </w:rPr>
  </w:style>
  <w:style w:type="character" w:customStyle="1" w:styleId="ParagraphedelisteCar">
    <w:name w:val="Paragraphe de liste Car"/>
    <w:basedOn w:val="Policepardfaut"/>
    <w:link w:val="Paragraphedeliste"/>
    <w:uiPriority w:val="34"/>
    <w:locked/>
    <w:rsid w:val="00F16B2B"/>
    <w:rPr>
      <w:rFonts w:ascii="Calibri" w:hAnsi="Calibri"/>
      <w:lang w:eastAsia="en-US"/>
    </w:rPr>
  </w:style>
  <w:style w:type="paragraph" w:styleId="Rvision">
    <w:name w:val="Revision"/>
    <w:hidden/>
    <w:uiPriority w:val="99"/>
    <w:semiHidden/>
    <w:rsid w:val="00F7161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665">
      <w:bodyDiv w:val="1"/>
      <w:marLeft w:val="0"/>
      <w:marRight w:val="0"/>
      <w:marTop w:val="0"/>
      <w:marBottom w:val="0"/>
      <w:divBdr>
        <w:top w:val="none" w:sz="0" w:space="0" w:color="auto"/>
        <w:left w:val="none" w:sz="0" w:space="0" w:color="auto"/>
        <w:bottom w:val="none" w:sz="0" w:space="0" w:color="auto"/>
        <w:right w:val="none" w:sz="0" w:space="0" w:color="auto"/>
      </w:divBdr>
    </w:div>
    <w:div w:id="561259014">
      <w:bodyDiv w:val="1"/>
      <w:marLeft w:val="0"/>
      <w:marRight w:val="0"/>
      <w:marTop w:val="0"/>
      <w:marBottom w:val="0"/>
      <w:divBdr>
        <w:top w:val="none" w:sz="0" w:space="0" w:color="auto"/>
        <w:left w:val="none" w:sz="0" w:space="0" w:color="auto"/>
        <w:bottom w:val="none" w:sz="0" w:space="0" w:color="auto"/>
        <w:right w:val="none" w:sz="0" w:space="0" w:color="auto"/>
      </w:divBdr>
    </w:div>
    <w:div w:id="590092613">
      <w:bodyDiv w:val="1"/>
      <w:marLeft w:val="0"/>
      <w:marRight w:val="0"/>
      <w:marTop w:val="0"/>
      <w:marBottom w:val="0"/>
      <w:divBdr>
        <w:top w:val="none" w:sz="0" w:space="0" w:color="auto"/>
        <w:left w:val="none" w:sz="0" w:space="0" w:color="auto"/>
        <w:bottom w:val="none" w:sz="0" w:space="0" w:color="auto"/>
        <w:right w:val="none" w:sz="0" w:space="0" w:color="auto"/>
      </w:divBdr>
    </w:div>
    <w:div w:id="629941417">
      <w:bodyDiv w:val="1"/>
      <w:marLeft w:val="0"/>
      <w:marRight w:val="0"/>
      <w:marTop w:val="0"/>
      <w:marBottom w:val="0"/>
      <w:divBdr>
        <w:top w:val="none" w:sz="0" w:space="0" w:color="auto"/>
        <w:left w:val="none" w:sz="0" w:space="0" w:color="auto"/>
        <w:bottom w:val="none" w:sz="0" w:space="0" w:color="auto"/>
        <w:right w:val="none" w:sz="0" w:space="0" w:color="auto"/>
      </w:divBdr>
    </w:div>
    <w:div w:id="701131990">
      <w:bodyDiv w:val="1"/>
      <w:marLeft w:val="0"/>
      <w:marRight w:val="0"/>
      <w:marTop w:val="0"/>
      <w:marBottom w:val="0"/>
      <w:divBdr>
        <w:top w:val="none" w:sz="0" w:space="0" w:color="auto"/>
        <w:left w:val="none" w:sz="0" w:space="0" w:color="auto"/>
        <w:bottom w:val="none" w:sz="0" w:space="0" w:color="auto"/>
        <w:right w:val="none" w:sz="0" w:space="0" w:color="auto"/>
      </w:divBdr>
    </w:div>
    <w:div w:id="723871543">
      <w:bodyDiv w:val="1"/>
      <w:marLeft w:val="0"/>
      <w:marRight w:val="0"/>
      <w:marTop w:val="0"/>
      <w:marBottom w:val="0"/>
      <w:divBdr>
        <w:top w:val="none" w:sz="0" w:space="0" w:color="auto"/>
        <w:left w:val="none" w:sz="0" w:space="0" w:color="auto"/>
        <w:bottom w:val="none" w:sz="0" w:space="0" w:color="auto"/>
        <w:right w:val="none" w:sz="0" w:space="0" w:color="auto"/>
      </w:divBdr>
    </w:div>
    <w:div w:id="826096941">
      <w:bodyDiv w:val="1"/>
      <w:marLeft w:val="0"/>
      <w:marRight w:val="0"/>
      <w:marTop w:val="0"/>
      <w:marBottom w:val="0"/>
      <w:divBdr>
        <w:top w:val="none" w:sz="0" w:space="0" w:color="auto"/>
        <w:left w:val="none" w:sz="0" w:space="0" w:color="auto"/>
        <w:bottom w:val="none" w:sz="0" w:space="0" w:color="auto"/>
        <w:right w:val="none" w:sz="0" w:space="0" w:color="auto"/>
      </w:divBdr>
    </w:div>
    <w:div w:id="927929890">
      <w:bodyDiv w:val="1"/>
      <w:marLeft w:val="0"/>
      <w:marRight w:val="0"/>
      <w:marTop w:val="0"/>
      <w:marBottom w:val="0"/>
      <w:divBdr>
        <w:top w:val="none" w:sz="0" w:space="0" w:color="auto"/>
        <w:left w:val="none" w:sz="0" w:space="0" w:color="auto"/>
        <w:bottom w:val="none" w:sz="0" w:space="0" w:color="auto"/>
        <w:right w:val="none" w:sz="0" w:space="0" w:color="auto"/>
      </w:divBdr>
    </w:div>
    <w:div w:id="1022627336">
      <w:bodyDiv w:val="1"/>
      <w:marLeft w:val="0"/>
      <w:marRight w:val="0"/>
      <w:marTop w:val="0"/>
      <w:marBottom w:val="0"/>
      <w:divBdr>
        <w:top w:val="none" w:sz="0" w:space="0" w:color="auto"/>
        <w:left w:val="none" w:sz="0" w:space="0" w:color="auto"/>
        <w:bottom w:val="none" w:sz="0" w:space="0" w:color="auto"/>
        <w:right w:val="none" w:sz="0" w:space="0" w:color="auto"/>
      </w:divBdr>
    </w:div>
    <w:div w:id="1241522520">
      <w:bodyDiv w:val="1"/>
      <w:marLeft w:val="0"/>
      <w:marRight w:val="0"/>
      <w:marTop w:val="0"/>
      <w:marBottom w:val="0"/>
      <w:divBdr>
        <w:top w:val="none" w:sz="0" w:space="0" w:color="auto"/>
        <w:left w:val="none" w:sz="0" w:space="0" w:color="auto"/>
        <w:bottom w:val="none" w:sz="0" w:space="0" w:color="auto"/>
        <w:right w:val="none" w:sz="0" w:space="0" w:color="auto"/>
      </w:divBdr>
    </w:div>
    <w:div w:id="1245644193">
      <w:bodyDiv w:val="1"/>
      <w:marLeft w:val="0"/>
      <w:marRight w:val="0"/>
      <w:marTop w:val="0"/>
      <w:marBottom w:val="0"/>
      <w:divBdr>
        <w:top w:val="none" w:sz="0" w:space="0" w:color="auto"/>
        <w:left w:val="none" w:sz="0" w:space="0" w:color="auto"/>
        <w:bottom w:val="none" w:sz="0" w:space="0" w:color="auto"/>
        <w:right w:val="none" w:sz="0" w:space="0" w:color="auto"/>
      </w:divBdr>
    </w:div>
    <w:div w:id="1289437709">
      <w:bodyDiv w:val="1"/>
      <w:marLeft w:val="0"/>
      <w:marRight w:val="0"/>
      <w:marTop w:val="0"/>
      <w:marBottom w:val="0"/>
      <w:divBdr>
        <w:top w:val="none" w:sz="0" w:space="0" w:color="auto"/>
        <w:left w:val="none" w:sz="0" w:space="0" w:color="auto"/>
        <w:bottom w:val="none" w:sz="0" w:space="0" w:color="auto"/>
        <w:right w:val="none" w:sz="0" w:space="0" w:color="auto"/>
      </w:divBdr>
    </w:div>
    <w:div w:id="1352488832">
      <w:bodyDiv w:val="1"/>
      <w:marLeft w:val="0"/>
      <w:marRight w:val="0"/>
      <w:marTop w:val="0"/>
      <w:marBottom w:val="0"/>
      <w:divBdr>
        <w:top w:val="none" w:sz="0" w:space="0" w:color="auto"/>
        <w:left w:val="none" w:sz="0" w:space="0" w:color="auto"/>
        <w:bottom w:val="none" w:sz="0" w:space="0" w:color="auto"/>
        <w:right w:val="none" w:sz="0" w:space="0" w:color="auto"/>
      </w:divBdr>
    </w:div>
    <w:div w:id="1428580175">
      <w:bodyDiv w:val="1"/>
      <w:marLeft w:val="0"/>
      <w:marRight w:val="0"/>
      <w:marTop w:val="0"/>
      <w:marBottom w:val="0"/>
      <w:divBdr>
        <w:top w:val="none" w:sz="0" w:space="0" w:color="auto"/>
        <w:left w:val="none" w:sz="0" w:space="0" w:color="auto"/>
        <w:bottom w:val="none" w:sz="0" w:space="0" w:color="auto"/>
        <w:right w:val="none" w:sz="0" w:space="0" w:color="auto"/>
      </w:divBdr>
    </w:div>
    <w:div w:id="1441535326">
      <w:bodyDiv w:val="1"/>
      <w:marLeft w:val="0"/>
      <w:marRight w:val="0"/>
      <w:marTop w:val="0"/>
      <w:marBottom w:val="0"/>
      <w:divBdr>
        <w:top w:val="none" w:sz="0" w:space="0" w:color="auto"/>
        <w:left w:val="none" w:sz="0" w:space="0" w:color="auto"/>
        <w:bottom w:val="none" w:sz="0" w:space="0" w:color="auto"/>
        <w:right w:val="none" w:sz="0" w:space="0" w:color="auto"/>
      </w:divBdr>
    </w:div>
    <w:div w:id="1607536711">
      <w:bodyDiv w:val="1"/>
      <w:marLeft w:val="0"/>
      <w:marRight w:val="0"/>
      <w:marTop w:val="0"/>
      <w:marBottom w:val="0"/>
      <w:divBdr>
        <w:top w:val="none" w:sz="0" w:space="0" w:color="auto"/>
        <w:left w:val="none" w:sz="0" w:space="0" w:color="auto"/>
        <w:bottom w:val="none" w:sz="0" w:space="0" w:color="auto"/>
        <w:right w:val="none" w:sz="0" w:space="0" w:color="auto"/>
      </w:divBdr>
    </w:div>
    <w:div w:id="1813016749">
      <w:bodyDiv w:val="1"/>
      <w:marLeft w:val="0"/>
      <w:marRight w:val="0"/>
      <w:marTop w:val="0"/>
      <w:marBottom w:val="0"/>
      <w:divBdr>
        <w:top w:val="none" w:sz="0" w:space="0" w:color="auto"/>
        <w:left w:val="none" w:sz="0" w:space="0" w:color="auto"/>
        <w:bottom w:val="none" w:sz="0" w:space="0" w:color="auto"/>
        <w:right w:val="none" w:sz="0" w:space="0" w:color="auto"/>
      </w:divBdr>
    </w:div>
    <w:div w:id="212973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xicap.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erie.sammut@naxicap.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cid:image001.gif@01D3C098.09224840" TargetMode="External"/><Relationship Id="rId1" Type="http://schemas.openxmlformats.org/officeDocument/2006/relationships/image" Target="media/image8.gif"/><Relationship Id="rId4"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5C8F7-511C-41E1-986C-96DC45CB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7249</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www.hltrad.com</Company>
  <LinksUpToDate>false</LinksUpToDate>
  <CharactersWithSpaces>8550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 TRAD</dc:creator>
  <cp:lastModifiedBy>CHEVALLIER Mélisande</cp:lastModifiedBy>
  <cp:revision>2</cp:revision>
  <cp:lastPrinted>2020-02-14T08:59:00Z</cp:lastPrinted>
  <dcterms:created xsi:type="dcterms:W3CDTF">2020-02-19T08:57:00Z</dcterms:created>
  <dcterms:modified xsi:type="dcterms:W3CDTF">2020-02-19T08:57:00Z</dcterms:modified>
</cp:coreProperties>
</file>